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zajęciach laboratoryjnych – 90h,
2.	zapoznanie się ze wskazaną literaturą – 45h
3.	przygotowanie do zaliczenia – 45h
Razem nakład pracy studenta: 90h + 45h + 45h =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90h,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nakład pracy studenta: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metod monitorowania procesów oraz oczyszczania produktów chemicznych,
•	umieć kontrolować przebieg procesu za pomocą laboratoryjnych reaktorów automatycznych ze spektrometrem IR,
•	umieć oczyszczać produkty chemiczne wykorzystując preparatywną chromatografię kolumnową oraz destylację molekularną
</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temat nowoczesnych metod monitorowania procesów ze szczególnym uwzględnieniem spektroskopii w podczerwieni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 K_W10</w:t>
      </w:r>
    </w:p>
    <w:p>
      <w:pPr>
        <w:spacing w:before="20" w:after="190"/>
      </w:pPr>
      <w:r>
        <w:rPr>
          <w:b/>
          <w:bCs/>
        </w:rPr>
        <w:t xml:space="preserve">Powiązane efekty obszarowe: </w:t>
      </w:r>
      <w:r>
        <w:rPr/>
        <w:t xml:space="preserve">T2A_W01, T2A_W03, T2A_W03, T2A_W02, T2A_W04</w:t>
      </w:r>
    </w:p>
    <w:p>
      <w:pPr>
        <w:keepNext w:val="1"/>
        <w:spacing w:after="10"/>
      </w:pPr>
      <w:r>
        <w:rPr>
          <w:b/>
          <w:bCs/>
        </w:rPr>
        <w:t xml:space="preserve">Efekt W02: </w:t>
      </w:r>
    </w:p>
    <w:p>
      <w:pPr/>
      <w:r>
        <w:rPr/>
        <w:t xml:space="preserve">ma ogólną wiedzę teoretyczną na temat oczyszczania produktów chemicznych ze szczególnym uwzględnieniem chromatografii kolumnowej oraz destylacji molekularnej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kontrolować przebieg procesu chemicznego w laboratoryjnym reaktorze automatycznym ze spektrometrem IR</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K_U04, K_U06, K_U07, K_U10</w:t>
      </w:r>
    </w:p>
    <w:p>
      <w:pPr>
        <w:spacing w:before="20" w:after="190"/>
      </w:pPr>
      <w:r>
        <w:rPr>
          <w:b/>
          <w:bCs/>
        </w:rPr>
        <w:t xml:space="preserve">Powiązane efekty obszarowe: </w:t>
      </w:r>
      <w:r>
        <w:rPr/>
        <w:t xml:space="preserve">T2A_U02, T2A_U03, T2A_U06, T2A_U07, T2A_U08, T2A_U11, T2A_U16, T2A_U08, T2A_U09, T2A_U10, T2A_U11</w:t>
      </w:r>
    </w:p>
    <w:p>
      <w:pPr>
        <w:keepNext w:val="1"/>
        <w:spacing w:after="10"/>
      </w:pPr>
      <w:r>
        <w:rPr>
          <w:b/>
          <w:bCs/>
        </w:rPr>
        <w:t xml:space="preserve">Efekt U02: </w:t>
      </w:r>
    </w:p>
    <w:p>
      <w:pPr/>
      <w:r>
        <w:rPr/>
        <w:t xml:space="preserve">potrafi oczyszczać produkty chemiczne wykorzystując preparatywną chromatografię kolumnową oraz destylację molekularną</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T2A_U08, T2A_U11, T2A_U16,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2026-08-08T03:39:43+02:00</dcterms:created>
  <dcterms:modified xsi:type="dcterms:W3CDTF">2026-08-08T03:39:43+02:00</dcterms:modified>
</cp:coreProperties>
</file>

<file path=docProps/custom.xml><?xml version="1.0" encoding="utf-8"?>
<Properties xmlns="http://schemas.openxmlformats.org/officeDocument/2006/custom-properties" xmlns:vt="http://schemas.openxmlformats.org/officeDocument/2006/docPropsVTypes"/>
</file>