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Hydraulika, Wodociągi i Kanalizacje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(streszczenie):
Poznanie zasad funkcjonowania i podstaw projektowania sieci wodociągowych i kanalizacyjnych wraz z uzbrojeniem i obiektami sieciowymi.
</w:t>
      </w:r>
    </w:p>
    <w:p>
      <w:pPr>
        <w:keepNext w:val="1"/>
        <w:spacing w:after="10"/>
      </w:pPr>
      <w:r>
        <w:rPr>
          <w:b/>
          <w:bCs/>
        </w:rPr>
        <w:t xml:space="preserve">Treści kształcenia: </w:t>
      </w:r>
    </w:p>
    <w:p>
      <w:pPr>
        <w:spacing w:before="20" w:after="190"/>
      </w:pPr>
      <w:r>
        <w:rPr/>
        <w:t xml:space="preserve">Program wykładu
Bloki tematyczne (treści):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Kształtowanie przestrzenne sieci bytowo-gospodarczej. Połączenia i rozgałęzienia kanałów. Podział zlewni.
Rozwiązania wysokościowe z obliczeniami hydraulicznymi sieci kanalizacji bytowo-gospodarczej.
Charakterystyka opadów. Obliczanie natężeń opadów i przepływów w sieci. Kształtowanie przestrzenne sieci.
Rozwiązanie wysokościowe z obliczeniami hydraulicznym kanalizacji deszczowej.
Program ćwiczeń projektowych
Bloki tematyczne (treści):
Projekt sieci wodociągowej pierścieniowej – P1
Projekt ujęcia wód podziemnych – P2
Skrócony projekt kanalizacji bytowo-gospodarczej dla jednostki osadniczej – P3
Skrócony projekt kanalizacji deszczowej dla jednostki osadniczej –P4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+ 0,25 x P3 + 0,25 x P4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2026-10-13T20:52:22+02:00</dcterms:created>
  <dcterms:modified xsi:type="dcterms:W3CDTF">2026-10-13T20:52:22+02:00</dcterms:modified>
</cp:coreProperties>
</file>

<file path=docProps/custom.xml><?xml version="1.0" encoding="utf-8"?>
<Properties xmlns="http://schemas.openxmlformats.org/officeDocument/2006/custom-properties" xmlns:vt="http://schemas.openxmlformats.org/officeDocument/2006/docPropsVTypes"/>
</file>