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wodociągów i kanalizacji</w:t>
      </w:r>
    </w:p>
    <w:p>
      <w:pPr>
        <w:keepNext w:val="1"/>
        <w:spacing w:after="10"/>
      </w:pPr>
      <w:r>
        <w:rPr>
          <w:b/>
          <w:bCs/>
        </w:rPr>
        <w:t xml:space="preserve">Koordynator przedmiotu: </w:t>
      </w:r>
    </w:p>
    <w:p>
      <w:pPr>
        <w:spacing w:before="20" w:after="190"/>
      </w:pPr>
      <w:r>
        <w:rPr/>
        <w:t xml:space="preserve">Dr inż. Maciej Ways</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grupa A</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8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Hydraulika, Wodociągi i Kanalizacje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 przedmiotu (streszczenie):
Poznanie zasad funkcjonowania i podstaw projektowania sieci wodociągowych i kanalizacyjnych wraz z uzbrojeniem i obiektami sieciowymi.
</w:t>
      </w:r>
    </w:p>
    <w:p>
      <w:pPr>
        <w:keepNext w:val="1"/>
        <w:spacing w:after="10"/>
      </w:pPr>
      <w:r>
        <w:rPr>
          <w:b/>
          <w:bCs/>
        </w:rPr>
        <w:t xml:space="preserve">Treści kształcenia: </w:t>
      </w:r>
    </w:p>
    <w:p>
      <w:pPr>
        <w:spacing w:before="20" w:after="190"/>
      </w:pPr>
      <w:r>
        <w:rPr/>
        <w:t xml:space="preserve">Program wykładu
Bloki tematyczne (treści):
Źródła wody – rodzaje i charakterystyka. 
Ujęcia wody - rodzaje ujęć wody, elementy składowe, zasady funkcjonowania, podstawy projektowania i eksploatacji.
Zbiorniki wodociągowe – klasyfikacja, funkcje, charakterystyka techniczna, zasady obliczania pojemności i eksploatacji.
Układy przewodów tranzytowych – rozwiązania techniczne i zasady wymiarowania. Pompownie wodociągowe – zasady projektowania i eksploatacji.
Kształtowanie przestrzenne sieci bytowo-gospodarczej. Połączenia i rozgałęzienia kanałów. Podział zlewni.
Rozwiązania wysokościowe z obliczeniami hydraulicznymi sieci kanalizacji bytowo-gospodarczej.
Charakterystyka opadów. Obliczanie natężeń opadów i przepływów w sieci. Kształtowanie przestrzenne sieci.
Rozwiązanie wysokościowe z obliczeniami hydraulicznym kanalizacji deszczowej.
Program ćwiczeń projektowych
Bloki tematyczne (treści):
Projekt sieci wodociągowej pierścieniowej – P1
Projekt ujęcia wód podziemnych – P2
Skrócony projekt kanalizacji bytowo-gospodarczej dla jednostki osadniczej – P3
Skrócony projekt kanalizacji deszczowej dla jednostki osadniczej –P4
</w:t>
      </w:r>
    </w:p>
    <w:p>
      <w:pPr>
        <w:keepNext w:val="1"/>
        <w:spacing w:after="10"/>
      </w:pPr>
      <w:r>
        <w:rPr>
          <w:b/>
          <w:bCs/>
        </w:rPr>
        <w:t xml:space="preserve">Metody oceny: </w:t>
      </w:r>
    </w:p>
    <w:p>
      <w:pPr>
        <w:spacing w:before="20" w:after="190"/>
      </w:pPr>
      <w:r>
        <w:rPr/>
        <w:t xml:space="preserve">Warunki zaliczenia wykładu:
Pozytywna ocena z egzaminu zgodnie z regulaminem studiów 
Warunki zaliczenia ćwiczeń projektowych:
Obecność na ćwiczeniach – zgodnie z programem studiów
Oddanie ćwiczeń projektowych i uzyskanie pozytywnych ocen
Ocena: 	0,25 x P1 + 0,25 x P2 + 0,25 x P3 + 0,25 x P4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Budziłło B., Wieczysty A., Projektowanie ujęć wód powierzchniowych, Wyd. Politechniki Krakowskiej. Kraków 2001.
2.	Praca zbiorowa pod red A. Wieczystego, Pompownie wodociągowe, Wyd. Politechniki Krakowskiej. Kraków 1999.
3.	Nowakowska A., Błaszczyk P., Wodociągi i kanalizacja w planowaniu przestrzennym, Arkady, Warszawa 1975.
4.	Błaszczyk W., Stamatello H., Błaszczyk P., Kanalizacja – sieci i pompownie, Arkady, 1983. lub inne wydanie.
5.	Kwietniewski M., Nowakowska-Błaszczyk A., Olszewski W., Ways M., Kanalizacja – materiały do projektowania, skrypt Politechniki Warszawskiej, 1985.
6.	Imhoff K., Imhoff K.R., Kanalizacja miast i oczyszczanie ścieków, Oficyna Wydawnicza Projprzem-EKO, 1996 lub inne wydanie.
7.	Geiger W., Dreiseitl H., Nowe sposoby odprowadzania wód deszczowych – poradnik, Oficyna Wydawnicza Projprzem-EKO, Bydgoszcz 1999.
8.	Weismann D., Komunalne przepompownie ścieków, Wydawnictwo Seidel-Przywecki Sp. z o. o., Warszawa 2001. 
9.	Edel L., Odwodnienie dróg, Wydawnictwo Komunikacji i Łączności,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2025-04-13T18:23:26+02:00</dcterms:created>
  <dcterms:modified xsi:type="dcterms:W3CDTF">2025-04-13T18:23:26+02:00</dcterms:modified>
</cp:coreProperties>
</file>

<file path=docProps/custom.xml><?xml version="1.0" encoding="utf-8"?>
<Properties xmlns="http://schemas.openxmlformats.org/officeDocument/2006/custom-properties" xmlns:vt="http://schemas.openxmlformats.org/officeDocument/2006/docPropsVTypes"/>
</file>