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 Monika Łapiak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IWW01</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następujące cele i treści w ramach czterech sprawności językowych:
Rozumienie mowy i tworzenie wypowiedzi: rozumienie ogólnego sensu wypowiedzi, wyodrębnienie żądanej informacji; generowanie wypowiedzi w różnorodnych sytuacjach; formułowanie dłuższych wypowiedzi.
Rozumienie tekstu: określanie tematu i wyodrębnianie myśli przewodniej całego tekstu i poszczególnych jego części; odróżnianie opinii od faktów; rozpoznawanie wyrazów na podstawie ich budowy, bądź znaczenia; określanie znaczeń nieznanych wyrazów na podstawie analizy słowotwórczej lub kontekstów.
Sprawność pisania: tworzenie zróżnicowanych pod względem formy tekstów na zadany temat; czynne opanowanie fraz i modeli zdaniowych; formułowanie wypowiedzi z wykorzystaniem kombinacyjnych połączeń wyrazów, fraz i modeli zdań.</w:t>
      </w:r>
    </w:p>
    <w:p>
      <w:pPr>
        <w:keepNext w:val="1"/>
        <w:spacing w:after="10"/>
      </w:pPr>
      <w:r>
        <w:rPr>
          <w:b/>
          <w:bCs/>
        </w:rPr>
        <w:t xml:space="preserve">Treści kształcenia: </w:t>
      </w:r>
    </w:p>
    <w:p>
      <w:pPr>
        <w:spacing w:before="20" w:after="190"/>
      </w:pPr>
      <w:r>
        <w:rPr/>
        <w:t xml:space="preserve">Ć - MATERIAŁ LEKSYKALNY
Ways of living; Family celebrations; Festivals and special events; Work; Describing places; Cultural and natural heritage; Education; Sport.
MATERIAŁ GRAMATYCZNY
Habits in the present and in the past; Comparison structures; Past Simple vs. Present Perfect; Present Perfect Simple vs. Continuous (for and since); Articles; Indefinite Pronouns; Adjectives and Adverbs; Adverbs of degree and Infinitives; Quantifiers, Countable and Uncountable Nouns; Narrative Tenses and Linking Words; Adjectives often confused (ing/ed)
SPRAWNOŚCI JĘZYKOWE
Developing listening and speaking skills related to the lexical content; Writing an informal letter; Writing a letter of application; Describing places; Writing a transactional letter (eg. describing, recommending and suggesting a visit; Writing a story.</w:t>
      </w:r>
    </w:p>
    <w:p>
      <w:pPr>
        <w:keepNext w:val="1"/>
        <w:spacing w:after="10"/>
      </w:pPr>
      <w:r>
        <w:rPr>
          <w:b/>
          <w:bCs/>
        </w:rPr>
        <w:t xml:space="preserve">Metody oceny: </w:t>
      </w:r>
    </w:p>
    <w:p>
      <w:pPr>
        <w:spacing w:before="20" w:after="190"/>
      </w:pPr>
      <w:r>
        <w:rPr/>
        <w:t xml:space="preserve">Warunkiem zaliczenia przedmiotu jest systematyczne uczęszczanie na zajęcia oraz opanowanie w dostatecznym stopniu materiału nauczania zgodnego z przyjętym programem dla konkretnego poziomu. Za pozytywne zaliczenie semestru student otrzymuje ocenę w skali od 3,0 do 5,0.
Dopuszcza się nieobecność nieusprawiedliwioną na 3 zajęciach w module 60h. Nieobecności nie mogą mieć miejsca na zajęciach, na których jest wyznaczone kolokwium. Usprawiedliwienie należy dostarczyć w ciągu 2 tygodni.
Stopień opanowania materiału oceniany jest na podstawie: wypowiedzi ustnych; krótkich sprawdzianów pisemnych z poszczególnych partii materiału; pisemnych prac kontrolnych (co najmniej dwóch w semestrze); przygotowanych prezentacji; prac domowych; a także innych prac zleconych przez wykładowcę. Student ma obowiązek posiadać na zajęciach swój podręcznik i inne materiały wskazane przez wykładowcę.</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Emerson P., Business Grammar, Macmillan, 2002
2. Murphy R., English Grammar in Use. Cambridge University Press, Cambridge 1995.
3. Philips J. (ed.), Oxford Wordpower Dictionary,  Oxford University Press, Oxford 1998.
4. Linde-Usiekniewicz J. (red.), Wielki słownik angielsko – polski i polsko –angielski, PWN / OUP,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2026-09-08T16:43:37+02:00</dcterms:created>
  <dcterms:modified xsi:type="dcterms:W3CDTF">2026-09-08T16:43:37+02:00</dcterms:modified>
</cp:coreProperties>
</file>

<file path=docProps/custom.xml><?xml version="1.0" encoding="utf-8"?>
<Properties xmlns="http://schemas.openxmlformats.org/officeDocument/2006/custom-properties" xmlns:vt="http://schemas.openxmlformats.org/officeDocument/2006/docPropsVTypes"/>
</file>