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ZIBK03</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metoda tradycyjną i z użyciem CAD</w:t>
      </w:r>
    </w:p>
    <w:p>
      <w:pPr>
        <w:keepNext w:val="1"/>
        <w:spacing w:after="10"/>
      </w:pPr>
      <w:r>
        <w:rPr>
          <w:b/>
          <w:bCs/>
        </w:rPr>
        <w:t xml:space="preserve">Treści kształcenia: </w:t>
      </w:r>
    </w:p>
    <w:p>
      <w:pPr>
        <w:spacing w:before="20" w:after="190"/>
      </w:pPr>
      <w:r>
        <w:rPr/>
        <w:t xml:space="preserve">L - Ogólne wiadomości na temat komputerowego wspomagania projektowania (w tym rysunku technicznego). Podstawy programu AutoCAD 2007 PL (lub nowszy). Rysunek 2D. Wykonanie rysunków fragmentu konstrukcji żelbetowej. Wykonanie rysunków fragmentu konstrukcji stalowej. Przegląd wybranych stron internetowych dotyczących komputerowego wspomagania projektowania.</w:t>
      </w:r>
    </w:p>
    <w:p>
      <w:pPr>
        <w:keepNext w:val="1"/>
        <w:spacing w:after="10"/>
      </w:pPr>
      <w:r>
        <w:rPr>
          <w:b/>
          <w:bCs/>
        </w:rPr>
        <w:t xml:space="preserve">Metody oceny: </w:t>
      </w:r>
    </w:p>
    <w:p>
      <w:pPr>
        <w:spacing w:before="20" w:after="190"/>
      </w:pPr>
      <w:r>
        <w:rPr/>
        <w:t xml:space="preserve">Warunkiem zaliczenia przedmiotu jest: obecność na ćwiczeniach laboratoryjnych, poprawne wykonanie zadanych prac, zaliczenie sprawdzianu końcowego. Końcowa ocena z przedmiotu jest oceną ze sprawdzianu końcowego. Poza zajęciami kontakt prowadzącego ze studentami odbywa się podczas konsultacji, w uzgodnionych wcześniej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Miśniakiewicz A., Skowroński W., Rysunek techniczny budowlany, Arkady, Warszawa 1999. 
2. Samujłło H. i J., Rysunek techniczny i odręczny w budownictwie, Arkady, Warszawa 1974.
3. Pikoń A., AutoCAD 2007, Pierwsze kroki, Helion, Gliwice 2007.
4. Pikoń A., AutoCAD 2007 i 2007 PL, Helion, Gliwice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2026-02-09T21:13:34+01:00</dcterms:created>
  <dcterms:modified xsi:type="dcterms:W3CDTF">2026-02-09T21:13:34+01:00</dcterms:modified>
</cp:coreProperties>
</file>

<file path=docProps/custom.xml><?xml version="1.0" encoding="utf-8"?>
<Properties xmlns="http://schemas.openxmlformats.org/officeDocument/2006/custom-properties" xmlns:vt="http://schemas.openxmlformats.org/officeDocument/2006/docPropsVTypes"/>
</file>