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w:t>
      </w:r>
    </w:p>
    <w:p>
      <w:pPr>
        <w:keepNext w:val="1"/>
        <w:spacing w:after="10"/>
      </w:pPr>
      <w:r>
        <w:rPr>
          <w:b/>
          <w:bCs/>
        </w:rPr>
        <w:t xml:space="preserve">Koordynator przedmiotu: </w:t>
      </w:r>
    </w:p>
    <w:p>
      <w:pPr>
        <w:spacing w:before="20" w:after="190"/>
      </w:pPr>
      <w:r>
        <w:rPr/>
        <w:t xml:space="preserve">dr hab. inż./ Dorota Bzowska/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ZIIBK07</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obliczeń termicznych przegród i komponentów budowlanych, metodami analizy cieplno-wilgotnościowej przegród, przepływu powietrza w budynku. Celem nauczania przedmiotu jest edukacja studenta w zakresie nabycia umiejętności z tematyki wymiarowania termicznego przegród i budynków w zakresie energooszczędności.</w:t>
      </w:r>
    </w:p>
    <w:p>
      <w:pPr>
        <w:keepNext w:val="1"/>
        <w:spacing w:after="10"/>
      </w:pPr>
      <w:r>
        <w:rPr>
          <w:b/>
          <w:bCs/>
        </w:rPr>
        <w:t xml:space="preserve">Treści kształcenia: </w:t>
      </w:r>
    </w:p>
    <w:p>
      <w:pPr>
        <w:spacing w:before="20" w:after="190"/>
      </w:pPr>
      <w:r>
        <w:rPr/>
        <w:t xml:space="preserve">W - Fizyka budowli w aspekcie budownictwa energooszczędnego Nieustalona wymiana ciepła i powietrza pomiędzy obiektem budowlanym a otoczeniem zewnętrznym.Pasywne pozyskiwania energii promieniowania słonecznego przez przegrody przezroczyste i nieprzezroczyste. Stateczność i bezwładność cieplna przegród. Aktywne systemy pozyskiwania energii promieniowania słonecznego. Komercyjne programy komputerowe do symulacji procesów wymiany ciepła w obiektach budowlanych. Środowisko fizyczne człowieka, wpływ na zdrowie, komfort i wydajność pracy. Charakterystyka energetyczna budynków. Świadectwa energetyczne
P - Obowiązujące przepisy i normy prawne z zakresu projektowania. Projektowanie cieplne przegród (obliczenia wartości współczynników przenikania ciepła U dla różnego rodzaju przegród budowlanych). Przegrody stykające się z gruntem - wymiana ciepła przez grunt – metody obliczania. Przykłady obliczeń mostków cieplnych liniowych i punktowych w oparciu o normy. Wymagania odnośnie izolacyjności cieplnej przegród budowlanych. Projektowanie wilgotnościowe przegród zewnętrznych - temperatura powierzchni wewnętrznej konieczna do uniknięcia krytycznej wilgotności powierzchni - kondensacja międzywarstwowa. Obliczanie rocznego zapotrzebowania energii na ogrzewanie budynku.</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ważoną ocen z wykładu i projektu, w proporcjach: 60 % oceny z wykładu i 40 % oceny z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 5,0 - 91 % ÷ 100 %, 4,5 - 81 % ÷ 90 %, 4,0 - 71 % ÷ 80 %, 3,5 - 61 % ÷ 70 %, 3,0 - 51 % ÷ 60 %.2,0 - 0%-50%. Obecność na ćwiczeniach projektowych jest obowiązkowa. w uzasadnionych sytuacjach dopuszcza się nieobecność na trzech zajęciach-wymagane usprawiedliwienie.Studenci,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Tom II, Fizyka budowli,  Arkady, Warszawa 2005.
2. Wolski L., Wymiarowanie termiczne obiektów w zabudowie rozproszonej, Oficyna Wydawnicza PW, Warszawa 2001. 
3. Wolski L. i in., Fizyka obiektów sakralnych, Sekcja Fizyki Budowli, KILiW PAN, Łódź 2006.
4. Grabarczyk S., Fizyka budowli, Komputerowe wspomaganie projektowania budownictwa energooszczędnego, Oficyna Wydawnicza PW, Warszawa 2005.
5. Płoński W., Pogorzelski J. A., Fizyka budowli, Arkady,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2026-06-18T08:03:35+02:00</dcterms:created>
  <dcterms:modified xsi:type="dcterms:W3CDTF">2026-06-18T08:03:35+02:00</dcterms:modified>
</cp:coreProperties>
</file>

<file path=docProps/custom.xml><?xml version="1.0" encoding="utf-8"?>
<Properties xmlns="http://schemas.openxmlformats.org/officeDocument/2006/custom-properties" xmlns:vt="http://schemas.openxmlformats.org/officeDocument/2006/docPropsVTypes"/>
</file>