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sztucznej inteligencji</w:t>
      </w:r>
    </w:p>
    <w:p>
      <w:pPr>
        <w:keepNext w:val="1"/>
        <w:spacing w:after="10"/>
      </w:pPr>
      <w:r>
        <w:rPr>
          <w:b/>
          <w:bCs/>
        </w:rPr>
        <w:t xml:space="preserve">Koordynator przedmiotu: </w:t>
      </w:r>
    </w:p>
    <w:p>
      <w:pPr>
        <w:spacing w:before="20" w:after="190"/>
      </w:pPr>
      <w:r>
        <w:rPr/>
        <w:t xml:space="preserve">dr hab. inż. / Renata Walczak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ZMMK18/1</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wybranymi metodami sztucznej inteligencji, przede wszystkim z sieciami neuronowymi. Celem nauczania jest kształtowanie umiejętności wykorzystania w praktyce inżynierskiej narzędzi inżynierii wiedzy.
</w:t>
      </w:r>
    </w:p>
    <w:p>
      <w:pPr>
        <w:keepNext w:val="1"/>
        <w:spacing w:after="10"/>
      </w:pPr>
      <w:r>
        <w:rPr>
          <w:b/>
          <w:bCs/>
        </w:rPr>
        <w:t xml:space="preserve">Treści kształcenia: </w:t>
      </w:r>
    </w:p>
    <w:p>
      <w:pPr>
        <w:spacing w:before="20" w:after="190"/>
      </w:pPr>
      <w:r>
        <w:rPr/>
        <w:t xml:space="preserve">W - Wprowadzenie do zagadnień sztucznej inteligencji. Wprowadzenie do teorii sieci neuronowych, charakterystyka, struktura, podstawowe typy sieci, przykłady zastosowań sieci neuronowych, Reprezentacja funkcji przez sieci neuronowe, aproksymacja funkcji, tworzenie perceptronów. Klasyfikatory neuronowe. Wykorzystanie wybranych narzędzi informatycznych do projektowania sieci neuronowych. Wprowadzenie do teorii systemów ekspertowych. Reprezentacja wiedzy w systemach ekspertowych. Wykorzystanie wybranych narzędzi informatycznych do projektowania systemów ekspertowych.</w:t>
      </w:r>
    </w:p>
    <w:p>
      <w:pPr>
        <w:keepNext w:val="1"/>
        <w:spacing w:after="10"/>
      </w:pPr>
      <w:r>
        <w:rPr>
          <w:b/>
          <w:bCs/>
        </w:rPr>
        <w:t xml:space="preserve">Metody oceny: </w:t>
      </w:r>
    </w:p>
    <w:p>
      <w:pPr>
        <w:spacing w:before="20" w:after="190"/>
      </w:pPr>
      <w:r>
        <w:rPr/>
        <w:t xml:space="preserve">Warunkiem zaliczenia przedmiotu jest zaliczenie dwóch kolokwiów, które przeprowadzane są w trakcie realizacji zajęć. Ocena z przedmiotu jest średnią z ocen z kolokwiów. W celu uzupełnienia braków student może uczestniczyć w konsultacjach.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Tadeusiewicz R., Elementarne wprowadzenie do techniki sieci neuronowych z przykładami oprogramowania, Akademicka Oficyna Wydawnicza PLJ, Warszawa 1998.
2. Tadeusiewicz R., Sieci neuronowe, Akademicka Oficyna Wydawnicza RM, Warszawa 1993.
3. Rutkowska D., Piliński M., Rutkowski L., Sieci neuronowe, algorytmy genetyczne i systemy rozmyte, PWN, Warszawa-Łódź 1997.
4. Mulawka J., Systemy ekspertowe, WNT, Warszawa. 1997.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2025-12-26T20:25:08+01:00</dcterms:created>
  <dcterms:modified xsi:type="dcterms:W3CDTF">2025-12-26T20:25:08+01:00</dcterms:modified>
</cp:coreProperties>
</file>

<file path=docProps/custom.xml><?xml version="1.0" encoding="utf-8"?>
<Properties xmlns="http://schemas.openxmlformats.org/officeDocument/2006/custom-properties" xmlns:vt="http://schemas.openxmlformats.org/officeDocument/2006/docPropsVTypes"/>
</file>