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wirtualnych przyrządów pomiarowych</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ZMMK21/2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budową typowego narzędzia do budowy komputerowych systemów kontrolno-pomiarowych - LabVIEW. Celem nauczania przedmiotu jest przygotowanie do samodzielnego projektowania prostych systemów kontrolno-pomiarowych w graficznym języku programowania (tzw. język graficzny G).</w:t>
      </w:r>
    </w:p>
    <w:p>
      <w:pPr>
        <w:keepNext w:val="1"/>
        <w:spacing w:after="10"/>
      </w:pPr>
      <w:r>
        <w:rPr>
          <w:b/>
          <w:bCs/>
        </w:rPr>
        <w:t xml:space="preserve">Treści kształcenia: </w:t>
      </w:r>
    </w:p>
    <w:p>
      <w:pPr>
        <w:spacing w:before="20" w:after="190"/>
      </w:pPr>
      <w:r>
        <w:rPr/>
        <w:t xml:space="preserve">W - Wprowadzenie do budowy komputerowych systemów kontrolno-pomiarowych. Wybrane operacje, instrukcje i funkcje w LabVIEW. Budowa wirtualnej aparatury pomiarowej. Przykładowe praktyczne zastosowania LabVIEW. Akwizycja danych pomiarowych - wybrane rozwiązania sprzętowe.
Ć - Przykłady prezentowane na ćwiczeniach: budowa generatora losowego i pętli; realizacja funkcji arytmetycznych; budowa wirtualnego obrotomierza; przeliczniki prędkości liniowej; przebiegi geometryczne; funkcja warunkowa z sygnalizacją alarmu i wyświetleniem błędu; wyznaczanie maksimum generowanych liczb; obrazowanie wykresów funkcji matematycznych; przeliczanie jednostek; sygnalizacja przekroczenia określonego przedziału wartości i inne interesujące przykłady własne lub prezentowane na forum http://www.labview.pl</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lub samodzielnie napisanie oryginalnego programu w języku G, ocena łączna może zostać podniesiona o jeden stopień.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Kiczma B., Smuda M., Wacławek M., Ziembik Z., LabVIEW dla studentów, Wydawnictwo Uniwersytetu Opolskiego, Opole 2007.
2. Winiecki W., Organizacja komputerowych systemów pomiarowych. Oficyna Wydawnicza PW, Wydanie II, Warszawa 2006.
3. www.labview.pl - strona Polskiego Centrum LabVIEW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2026-10-14T14:55:14+02:00</dcterms:created>
  <dcterms:modified xsi:type="dcterms:W3CDTF">2026-10-14T14:55:14+02:00</dcterms:modified>
</cp:coreProperties>
</file>

<file path=docProps/custom.xml><?xml version="1.0" encoding="utf-8"?>
<Properties xmlns="http://schemas.openxmlformats.org/officeDocument/2006/custom-properties" xmlns:vt="http://schemas.openxmlformats.org/officeDocument/2006/docPropsVTypes"/>
</file>