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- 10, przygotowanie do kolokwium - 10,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nabycie przez studentów umiejętności praktycznych obsługi edytora tekstu i arkusza kalkulacyjnego na poziomie, pozwalającym zdobycie certyfikatu ECDL-A, w zakresie odpowiednich modułów.
</w:t>
      </w:r>
    </w:p>
    <w:p>
      <w:pPr>
        <w:keepNext w:val="1"/>
        <w:spacing w:after="10"/>
      </w:pPr>
      <w:r>
        <w:rPr>
          <w:b/>
          <w:bCs/>
        </w:rPr>
        <w:t xml:space="preserve">Treści kształcenia: </w:t>
      </w:r>
    </w:p>
    <w:p>
      <w:pPr>
        <w:spacing w:before="20" w:after="190"/>
      </w:pPr>
      <w:r>
        <w:rPr/>
        <w:t xml:space="preserve">L1 -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manipulacji krojami pisma, efektami graficznymi i rozmieszczeniem składników na stronie. L2 - Określanie własności prezentacji dokumentu, tworzenie i modyfikacji tabel, formularzy, wykresów itp. Student powinien posiadać umiejętności definiowania i posługiwania się makropoleceniami oraz sprawnie realizować zaawansowane zadania z zakresu korespondencji seryjnej. L3 - Arkusz kalkulacyjny na poziom zaawansowanym wymaga od studenta efektywnej obsługi arkusza kalkulacyjnego, na bardziej niż podstawowym poziomie umiejętności jak również zdolności opracowania wyników zawierających zaawansowane formy prezentacji informacji. L4 – Student powinien znać zasady formatowanie danych numerycznych, tekstu, grafiki, wykresów itp. L5 - Student powinien wykazać się kompetencjami w zakresie wykorzystania funkcji arytmetycznych, logicznych, statystycznych, daty i czasu oraz finansowych wbudowanych w aplikacji arkusza kalkulacyjnego. L6 - Student powinien także posiadać umiejętności posługiwania się narzędziami analitycznymi dostępnymi z poziomu aplikacji arkusza kalkulacyjnego.
</w:t>
      </w:r>
    </w:p>
    <w:p>
      <w:pPr>
        <w:keepNext w:val="1"/>
        <w:spacing w:after="10"/>
      </w:pPr>
      <w:r>
        <w:rPr>
          <w:b/>
          <w:bCs/>
        </w:rPr>
        <w:t xml:space="preserve">Metody oceny: </w:t>
      </w:r>
    </w:p>
    <w:p>
      <w:pPr>
        <w:spacing w:before="20" w:after="190"/>
      </w:pPr>
      <w:r>
        <w:rPr/>
        <w:t xml:space="preserve">Podstawą do uzyskania pozytywnej oceny z przedmiotu jest obecność na zajęciach laboratoryjnych i pozytywne zaliczenie dwóch kolokwiów. Kolokwium nr 1 - z zakresu zaawansowanych technik formatowania dokumentów tekstowych oraz kolokwium nr 2 - z umiejętności obsługi i tworzenia algorytmów obliczeniowych w arkuszu kalkulacyjnym. Ocena końcowa jest średnią arytmetyczną z dwóch kolokwiów. Dopuszcza się zaliczenie dwóch ćwiczeń, na których student był nieobecny z powodów losowych na konsultacjach u prowadzącego zajęcia. Na ostatnich zajęciach w semestrze można również poprawić ocenę z jednego kolokwium. Student, który posiada certyfikat ECDL lub ECDL-A może być zwolniony z zajęć i otrzymać ocenę 5,0. Pozostałe kwestie regulaminowe roztrzyga Regulamin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Kopertowska M., Sikorki W., Arkusze kalkulacyjne, Wydawnictwo MIKOM, Warszawa 2006.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Rozumie budowę i posiada umiejętności korzystania z literatury. Potrafi z tych danych korzystać w pracy inżynierskiej.</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przy pomocy arkusza kalkulacyjnego realizować zadania obliczeniowe dla zadanych algorytmów.</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keepNext w:val="1"/>
        <w:spacing w:after="10"/>
      </w:pPr>
      <w:r>
        <w:rPr>
          <w:b/>
          <w:bCs/>
        </w:rPr>
        <w:t xml:space="preserve">Efekt U15_03: </w:t>
      </w:r>
    </w:p>
    <w:p>
      <w:pPr/>
      <w:r>
        <w:rPr/>
        <w:t xml:space="preserve">Potrafi opracowywać publikacje o charakterze technicznym w edytorze tekstu z zastosowaniem wzorów, wykresów i grafiki.</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p>
      <w:pPr>
        <w:keepNext w:val="1"/>
        <w:spacing w:after="10"/>
      </w:pPr>
      <w:r>
        <w:rPr>
          <w:b/>
          <w:bCs/>
        </w:rPr>
        <w:t xml:space="preserve">Efekt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efekty kierunkowe: </w:t>
      </w:r>
      <w:r>
        <w:rPr/>
        <w:t xml:space="preserve">M1A_K05_01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2026-03-24T09:35:25+01:00</dcterms:created>
  <dcterms:modified xsi:type="dcterms:W3CDTF">2026-03-24T09:35:25+01:00</dcterms:modified>
</cp:coreProperties>
</file>

<file path=docProps/custom.xml><?xml version="1.0" encoding="utf-8"?>
<Properties xmlns="http://schemas.openxmlformats.org/officeDocument/2006/custom-properties" xmlns:vt="http://schemas.openxmlformats.org/officeDocument/2006/docPropsVTypes"/>
</file>