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BS1A_19_01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30; Ćwiczenia 15; Projekty 15; 
Zapoznanie się ze wskazaną literaturą 10
Przygotowanie do zaliczenia 10
Przygotowanie do egzaminu 10
Wykonanie projektów 35; 
RAZEM 125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30; Ćwiczenia 15; Projekty 15; RAZEM 60 godz. = 2,4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15; Wykonanie projektu 35; 
RAZEM 50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15 - 30; Projekty: 10 - 15.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niewyznaczalnych, sporządzaniem linii wpływu wielkości statycznych w układach statycznie niewyznaczalnych oraz wyznaczania wartości siły krytycznej dla układu ramowego.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W1-Zadania mechaniki budowli i jej podstawowe założenia. W2 - Metoda sił - wprowadzenie, założenia metody, ustalenie stopnia statycznej niewyznaczalności, przyjmowanie schematów podstawowych, układ równań kanonicznych. W3 - Metoda sił - przykłady zadań. W4 - Metoda przemieszczeń - wprowadzenie, założenia metody, ustalenie stopnia geometrycznej niewyznaczalności, układ równań kanonicznych, wyznaczanie sił wewnętrznych na podstawie obliczonych przemieszczeń. W5 - Metoda przemieszczeń - przykłady zadań. C1 - Metoda sił - rozwiązywanie przykładowych zadań ilustrujących zastosowanie metody sił. C2 - Metoda przemieszczeń - rozwiązywanie przykładowych zadań ilustrujących zastosowanie metody przemieszczeń. P1 - Praca projektowa nr 1 - Metoda sił. P2 - Praca projektowa nr 2 - Metoda przemieszczeń.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projektowych, zaliczenie ćwiczeń projektowych i zaliczenie egzaminu. Warunkiem zaliczenia ćwiczeń projektowych jest poprawne wykonanie i oddanie zadanych prac projektowych oraz uzyskanie pozytywnych ocen z ich obron. Końcowa ocena z ćwiczeń projektowych jest średnią ocen z obron prac projektowych. Zaliczenie ćwiczeń audytoryjnych następuje przez uzyskanie pozytywnej oceny z egzaminu lub zwolnienia z niego. Warunkiem dopuszczenia do egzaminu jest zaliczenie ćwiczeń projektowych. O zwolnienie z egzaminu mogą ubiegać się osoby, które z obu obron prac projektowych uzyskały co najmniej ocenę 3,5 w jednym z dwóch podstawowych terminów. Uzyskanie zwolnienia z egzaminu jest równoważne z potwierdzeniem osiągnięcia efektów kształcenia na minimalnym wymaganym poziomie i skutkuje wystawieniem oceny dostatecznej (3,0) z przedmiotu. Przystąpienie do egzaminu jest równoważne z rezygnacją z prawa do zwolnienia.Egzamin weryfikuje osiągnięcie efektów kształcenia na wyższym niż podstawowy poziomie. Ocena końcowa studentów przystępujących do egzaminu jest średnią ważoną oceny z ćwiczeń projektowych (waga 0,4) i z egzaminu (waga 0,6), przy czym obie oceny muszą być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  : </w:t>
      </w:r>
    </w:p>
    <w:p>
      <w:pPr/>
      <w:r>
        <w:rPr/>
        <w:t xml:space="preserve">Ma wiedzę w zakresie algebry i mechaniki teoretycznej niezbędną do rozwiązywania typowych zadań z mechaniki budowli. Zna podstawowe pojęcia mechaniki budowli. Rozróznia zagadnienia statyki, dynamiki, stateczności konstrukcji.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w semestrze V i VI (P1-P2); Aktywność na ćwiczeniach audytoryjnych (C1-C2).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  : </w:t>
      </w:r>
    </w:p>
    <w:p>
      <w:pPr/>
      <w:r>
        <w:rPr/>
        <w:t xml:space="preserve">Ma elementarna wiedzę w zakresie zastosowania mechaniki budowli w różnych dyscyplinach inżynierskich związanych z budownictwem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  : </w:t>
      </w:r>
    </w:p>
    <w:p>
      <w:pPr/>
      <w:r>
        <w:rPr/>
        <w:t xml:space="preserve">							Ma szczegółową wiedzę obejmującą wyznaczanie przemieszczeń, metodę sił, metodę przemieszczeń, linie wpływu wielkości statycznych, stateczność konstrukcji i podstawy dynamiki budowli.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(P1-P2);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  : </w:t>
      </w:r>
    </w:p>
    <w:p>
      <w:pPr/>
      <w:r>
        <w:rPr/>
        <w:t xml:space="preserve">							Zna metody i sposoby wyznaczania sił wewnętrznych w układach statycznie niewyznaczalnych metodą sił i metodą przemieszczeń. Potrafi wyznaczyć przemieszczenia w układach statycznie wyznaczalnych i prostych układach statycznie niewyznaczalnych. Umie sporządzić linie wpływu dla belek statycznie wyznaczalnych. Zna podstawowe zagadnienia stateczności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  : </w:t>
      </w:r>
    </w:p>
    <w:p>
      <w:pPr/>
      <w:r>
        <w:rPr/>
        <w:t xml:space="preserve">							Potrafi identyfikować schematy statyczne konstrukcji statycznie wyznaczalne i niewyznaczalne oraz analizowac je w celu wyznaczenia sił wewnętrznych.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(P1-P2);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  : </w:t>
      </w:r>
    </w:p>
    <w:p>
      <w:pPr/>
      <w:r>
        <w:rPr/>
        <w:t xml:space="preserve">Potrafi ocenic przydatność metod mechaniki budowli do rozwiązania konkretnych problemów inżynierskich.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(C1-C2);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  : </w:t>
      </w:r>
    </w:p>
    <w:p>
      <w:pPr/>
      <w:r>
        <w:rPr/>
        <w:t xml:space="preserve">							Potrafi rozwiązywać różne układy statycznie niewyznaczalne dobierając odpowiednią metodę. Potrafi sporządzać linie wpływu wielkości statycznych dla belek i kratownic statycznie wyznaczalnych. Potrafi obliczyć wartość siły krytycznej i częstość drgań własnych dla prostych układów konstrukcyjnych.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(P1-P2);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  : </w:t>
      </w:r>
    </w:p>
    <w:p>
      <w:pPr/>
      <w:r>
        <w:rPr/>
        <w:t xml:space="preserve">							Potrafi pracowac indywidualnie i w grupie podczas rozwiązywania zadań rachunkowych.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 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2026-09-12T13:27:33+02:00</dcterms:created>
  <dcterms:modified xsi:type="dcterms:W3CDTF">2026-09-12T13:27:33+02:00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