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wyciągania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(W13, W29, W30).</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T1A_W05</w:t>
      </w:r>
    </w:p>
    <w:p>
      <w:pPr>
        <w:keepNext w:val="1"/>
        <w:spacing w:after="10"/>
      </w:pPr>
      <w:r>
        <w:rPr>
          <w:b/>
          <w:bCs/>
        </w:rPr>
        <w:t xml:space="preserve">Efekt W07_02: </w:t>
      </w:r>
    </w:p>
    <w:p>
      <w:pPr/>
      <w:r>
        <w:rPr/>
        <w:t xml:space="preserve">Potrafi scharakteryzować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W12, W30),</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selektywnego pozyskiwania informacji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w zakresie technologii bezwiórowych.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2026-07-12T22:09:31+02:00</dcterms:created>
  <dcterms:modified xsi:type="dcterms:W3CDTF">2026-07-12T22:09:31+02:00</dcterms:modified>
</cp:coreProperties>
</file>

<file path=docProps/custom.xml><?xml version="1.0" encoding="utf-8"?>
<Properties xmlns="http://schemas.openxmlformats.org/officeDocument/2006/custom-properties" xmlns:vt="http://schemas.openxmlformats.org/officeDocument/2006/docPropsVTypes"/>
</file>