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WS1A_01_01/04</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A1/A2.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Tematyka:
- języki obce: sposoby uczenia się, wielojęzyczność,
- życie rodzinne:  stopnie pokrewieństwa, wzajemne relacje,
- wolny czas, aktywne formy wypoczynku,
- mass media, nowoczesne technologie informacyjne,
- życie kulturalne: kino, teatr, filharmonia,
- kulinaria: kuchnia niemiecka/polska,  nawyki żywieniowe, zdrowy styl życia,
- życie w mieście/na wsi: pozytywy, negatywy.
Zagadnienia gramatyczne:
- odmiana czasownika (powtórzenie): czasowniki nieregularne, rozdzielnie/nierozdzielnie złożone, modalne, tryb rozkazujący,
- czasy przeszłe: Perfekt, Imperfekt,
- zdanie złożone współrzędnie, szyk zdania prosty/przestawny,
- zdanie dopełnieniowe i zdanie pytające zależne: spójniki dass, ob,
- zdanie okolicznikowe przyczyny: spójniki weil, da, denn
- odmiana rzeczownika: mocna, słaba, nieregularna/mieszana,
-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(teksty popularnonaukowe). Potrafi analizować treść tekstu. Potrafi czytać ze zrozumieniem nowe teksty w języku niemieckim, popularnonaukowe i z zakresu swojej specjalności.
																									</w:t>
      </w:r>
    </w:p>
    <w:p>
      <w:pPr>
        <w:spacing w:before="60"/>
      </w:pPr>
      <w:r>
        <w:rPr/>
        <w:t xml:space="preserve">Weryfikacja: </w:t>
      </w:r>
    </w:p>
    <w:p>
      <w:pPr>
        <w:spacing w:before="20" w:after="190"/>
      </w:pPr>
      <w:r>
        <w:rPr/>
        <w:t xml:space="preserve">Streszczanie fragmentów tekstu; odpowiedzi typu </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2026-08-02T04:28:28+02:00</dcterms:created>
  <dcterms:modified xsi:type="dcterms:W3CDTF">2026-08-02T04:28:28+02:00</dcterms:modified>
</cp:coreProperties>
</file>

<file path=docProps/custom.xml><?xml version="1.0" encoding="utf-8"?>
<Properties xmlns="http://schemas.openxmlformats.org/officeDocument/2006/custom-properties" xmlns:vt="http://schemas.openxmlformats.org/officeDocument/2006/docPropsVTypes"/>
</file>