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S3A_W01: </w:t>
      </w:r>
    </w:p>
    <w:p>
      <w:pPr/>
      <w:r>
        <w:rPr/>
        <w:t xml:space="preserve">Posiada znajomość zasad funkcjonowania przedsiębiorstwa na międzynarodowych rynkach, sposoby i formy internacjonalizacji (umiędzynarodowienia) działalnosci przedsiębiorstwa, zasady prowadzenia działalności na rynkach UE, formy organizacyjno-prawne, bariery i ograniczenia w działalności na rynkach zagranicznych, rolę i znaczenie bezpośrednich inwestycji zagranicznych dla gospodarki kraju</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S3A_U01: </w:t>
      </w:r>
    </w:p>
    <w:p>
      <w:pPr/>
      <w:r>
        <w:rPr/>
        <w:t xml:space="preserve">Posiada szczegółową wiedzę z zakresu funkcjonowania przedsiębiorstwa na międzynarodowych rynkach, potrafi zaprojektować formę i sposób wejscia przedsiebiorstwa na międzynarodowy rynek, zna podstawowe reguły funkcjonowania przedsiebiorstwa na rynku Unii Europejskiej</w:t>
      </w:r>
    </w:p>
    <w:p>
      <w:pPr>
        <w:spacing w:before="60"/>
      </w:pPr>
      <w:r>
        <w:rPr/>
        <w:t xml:space="preserve">Weryfikacja: </w:t>
      </w:r>
    </w:p>
    <w:p>
      <w:pPr>
        <w:spacing w:before="20" w:after="190"/>
      </w:pPr>
      <w:r>
        <w:rPr/>
        <w:t xml:space="preserve">test wielokrotnego wyboru, opis przypadku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S3A_K01: </w:t>
      </w:r>
    </w:p>
    <w:p>
      <w:pPr/>
      <w:r>
        <w:rPr/>
        <w:t xml:space="preserve">Posiada świadomość ciągłego uzupełniania swojej wiedzy ekonomicznej, obserwacji otoczenia , konieczności akceptacji różnic kulturowych i społecznych współczesnego świata,</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2026-01-12T01:38:48+01:00</dcterms:created>
  <dcterms:modified xsi:type="dcterms:W3CDTF">2026-01-12T01:38:48+01:00</dcterms:modified>
</cp:coreProperties>
</file>

<file path=docProps/custom.xml><?xml version="1.0" encoding="utf-8"?>
<Properties xmlns="http://schemas.openxmlformats.org/officeDocument/2006/custom-properties" xmlns:vt="http://schemas.openxmlformats.org/officeDocument/2006/docPropsVTypes"/>
</file>