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ćwiczeń (rozwiązanie kilku zadań z udostępnionych zestawów): 15godz.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macierzach</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Ostateczna ocena zależy od sumy punktów z ćwiczeń oraz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http://studia.elka.pw.edu.pl/pub/11Z/MPS.A/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mps_W02: </w:t>
      </w:r>
    </w:p>
    <w:p>
      <w:pPr/>
      <w:r>
        <w:rPr/>
        <w:t xml:space="preserve">posiada wiedzę na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mps_W03: </w:t>
      </w:r>
    </w:p>
    <w:p>
      <w:pPr/>
      <w:r>
        <w:rPr/>
        <w:t xml:space="preserve">zna podstawowe twierdzenia graniczne - posiada wiedzę na temat parametrów zmiennych losowych dwuwymiarowych;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2026-06-18T16:10:27+02:00</dcterms:created>
  <dcterms:modified xsi:type="dcterms:W3CDTF">2026-06-18T16:10:27+02:00</dcterms:modified>
</cp:coreProperties>
</file>

<file path=docProps/custom.xml><?xml version="1.0" encoding="utf-8"?>
<Properties xmlns="http://schemas.openxmlformats.org/officeDocument/2006/custom-properties" xmlns:vt="http://schemas.openxmlformats.org/officeDocument/2006/docPropsVTypes"/>
</file>