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Prolog Programming for Artificial Intelligence
			   ed. 4   Pearson Education / Addison-Wesley  2011
</w:t>
      </w:r>
    </w:p>
    <w:p>
      <w:pPr>
        <w:keepNext w:val="1"/>
        <w:spacing w:after="10"/>
      </w:pPr>
      <w:r>
        <w:rPr>
          <w:b/>
          <w:bCs/>
        </w:rPr>
        <w:t xml:space="preserve">Witryna www przedmiotu: </w:t>
      </w:r>
    </w:p>
    <w:p>
      <w:pPr>
        <w:spacing w:before="20" w:after="190"/>
      </w:pPr>
      <w:r>
        <w:rPr/>
        <w:t xml:space="preserve">https://studia.elka.pw.edu.pl/priv/14Z/JPS.A/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T1A_W07</w:t>
      </w:r>
    </w:p>
    <w:p>
      <w:pPr>
        <w:keepNext w:val="1"/>
        <w:spacing w:after="10"/>
      </w:pPr>
      <w:r>
        <w:rPr>
          <w:b/>
          <w:bCs/>
        </w:rPr>
        <w:t xml:space="preserve">Efekt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efekty kierunkowe: </w:t>
      </w:r>
      <w:r>
        <w:rPr/>
        <w:t xml:space="preserve">K_W09, K_W12, K_W21</w:t>
      </w:r>
    </w:p>
    <w:p>
      <w:pPr>
        <w:spacing w:before="20" w:after="190"/>
      </w:pPr>
      <w:r>
        <w:rPr>
          <w:b/>
          <w:bCs/>
        </w:rPr>
        <w:t xml:space="preserve">Powiązane efekty obszarowe: </w:t>
      </w:r>
      <w:r>
        <w:rPr/>
        <w:t xml:space="preserve">T1A_W04, T1A_W03, T1A_W07</w:t>
      </w:r>
    </w:p>
    <w:p>
      <w:pPr>
        <w:keepNext w:val="1"/>
        <w:spacing w:after="10"/>
      </w:pPr>
      <w:r>
        <w:rPr>
          <w:b/>
          <w:bCs/>
        </w:rPr>
        <w:t xml:space="preserve">Efekt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2026-08-01T18:35:29+02:00</dcterms:created>
  <dcterms:modified xsi:type="dcterms:W3CDTF">2026-08-01T18:35:29+02:00</dcterms:modified>
</cp:coreProperties>
</file>

<file path=docProps/custom.xml><?xml version="1.0" encoding="utf-8"?>
<Properties xmlns="http://schemas.openxmlformats.org/officeDocument/2006/custom-properties" xmlns:vt="http://schemas.openxmlformats.org/officeDocument/2006/docPropsVTypes"/>
</file>