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T1A_W06, T1A_W07, T1P_W01: </w:t>
      </w:r>
    </w:p>
    <w:p>
      <w:pPr/>
      <w:r>
        <w:rPr/>
        <w:t xml:space="preserve">Posiada wiedzę praktyczną w zakresie projektowania i obsługi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realizowanych zadań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 podstawie pracy na stanowiskach laboratoryjnych i wyników realizowanych zadań praktycznych: </w:t>
      </w:r>
    </w:p>
    <w:p>
      <w:pPr/>
      <w:r>
        <w:rPr/>
        <w:t xml:space="preserve">Posiada umiejętność projektowania i obsługi prostych układów regulacji, układów sterowania procesami dyskretnymi, stanowisk zrobotyzowanych.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T1A_U05, T1A_U08, T1A_U10, T1A_U16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T1A_K01, T1P_K03: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T1A_W01, T1A_W03: </w:t>
      </w:r>
    </w:p>
    <w:p>
      <w:pPr/>
      <w:r>
        <w:rPr/>
        <w:t xml:space="preserve">Posiada wiedzę teotetyczną w zakresie funkcjonowania układów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wyników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2026-07-11T12:00:39+02:00</dcterms:created>
  <dcterms:modified xsi:type="dcterms:W3CDTF">2026-07-11T12:00:39+02:00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