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ma szczegółową wiedzę związaną z niektórymi obszarami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[T1A_K07]: </w:t>
      </w:r>
    </w:p>
    <w:p>
      <w:pPr/>
      <w:r>
        <w:rPr/>
        <w:t xml:space="preserve">ma świadomość roli społecznej absolwenta uczelni technicznej, a zwłaszcza rozumie potrzebę formułowania i przekazywania społeczeństwu – m.in. poprzez środki masowego przekazu – informacji i opinii dotyczących osiągnięć techniki i innych aspektów działalności inżyniera;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2026-06-18T19:32:33+02:00</dcterms:created>
  <dcterms:modified xsi:type="dcterms:W3CDTF">2026-06-18T19:32:33+02:00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