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bezpieczeństwem pracy i ryzykiem zawodowym</w:t>
      </w:r>
    </w:p>
    <w:p>
      <w:pPr>
        <w:keepNext w:val="1"/>
        <w:spacing w:after="10"/>
      </w:pPr>
      <w:r>
        <w:rPr>
          <w:b/>
          <w:bCs/>
        </w:rPr>
        <w:t xml:space="preserve">Koordynator przedmiotu: </w:t>
      </w:r>
    </w:p>
    <w:p>
      <w:pPr>
        <w:spacing w:before="20" w:after="190"/>
      </w:pPr>
      <w:r>
        <w:rPr/>
        <w:t xml:space="preserve">prof. dr hab. inż. Ewa Górska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Zarządzanie produkcją i środowiskiem pracy</w:t>
      </w:r>
    </w:p>
    <w:p>
      <w:pPr>
        <w:keepNext w:val="1"/>
        <w:spacing w:after="10"/>
      </w:pPr>
      <w:r>
        <w:rPr>
          <w:b/>
          <w:bCs/>
        </w:rPr>
        <w:t xml:space="preserve">Kod przedmiotu: </w:t>
      </w:r>
    </w:p>
    <w:p>
      <w:pPr>
        <w:spacing w:before="20" w:after="190"/>
      </w:pPr>
      <w:r>
        <w:rPr/>
        <w:t xml:space="preserve">ZABRY</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30 h zapoznanie się ze wskazaną literaturą 10h czas poza przygotowanie do zaliczenia przedmiotu 20h Razem 30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30 h Razem 30 godz. = 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zapoznanie się ze wskazaną literaturą 10h czas poza przygotowanie do zaliczenia przedmiotu 20h Razem 30 godz. = 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procesowym i systemowym podejściem do zarządzania bhp. Czynniki szkodliwe i niebezpieczne w środowisku pracy. Zagrożenia występujące w środowisku pracy. Metody oceny ryzyka zawodowego. Nabycie wiedzy i umiejętności opracowywania i wdrażania system zarządzania bhp wg PN-N-18001:2004, OHSAS 18001:2007 oraz oceny ryzyka zawodowego na stanowiskach biurowych i robotniczych.</w:t>
      </w:r>
    </w:p>
    <w:p>
      <w:pPr>
        <w:keepNext w:val="1"/>
        <w:spacing w:after="10"/>
      </w:pPr>
      <w:r>
        <w:rPr>
          <w:b/>
          <w:bCs/>
        </w:rPr>
        <w:t xml:space="preserve">Treści kształcenia: </w:t>
      </w:r>
    </w:p>
    <w:p>
      <w:pPr>
        <w:spacing w:before="20" w:after="190"/>
      </w:pPr>
      <w:r>
        <w:rPr/>
        <w:t xml:space="preserve">W15
W1 – Wprowadzenie do zagadnień związanych z zarządzaniem bezpieczeństwem pracy i ryzykiem zawodowym. Misja, wizja, polityka przedsiębiorstwa.
W2 – Przegląd wstępny, kontrolny i certyfikujący.
W3 – Dokumentowanie systemu.
W4 – Identyfikacja zagrożeń i ocena ryzyka zawodowego. Metody oceny ryzyka zawodowego.
W5 – System zarządzania bhp wg PN-N-18001:2004, OHSAS 18001:2007.
W6 – Zasady wdrażania systemu zarządzania bezpieczeństwem.
W7 – Zarządzanie ryzykiem zawodowym.
W8 – Zaliczenie.
C15
C1 – Wprowadzenie do ćwiczeń.
C2 – Misja, wizja, polityka przedsiębiorstwa.
C3 – Przegląd wstępny.
C4 – C5 Procedury.
C6 – C7 Identyfikacja zagrożeń i ocena ryzyka zawodowego
C8 – Zaliczenie.</w:t>
      </w:r>
    </w:p>
    <w:p>
      <w:pPr>
        <w:keepNext w:val="1"/>
        <w:spacing w:after="10"/>
      </w:pPr>
      <w:r>
        <w:rPr>
          <w:b/>
          <w:bCs/>
        </w:rPr>
        <w:t xml:space="preserve">Metody oceny: </w:t>
      </w:r>
    </w:p>
    <w:p>
      <w:pPr>
        <w:spacing w:before="20" w:after="190"/>
      </w:pPr>
      <w:r>
        <w:rPr/>
        <w:t xml:space="preserve">tabela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Górska E., Lewandowski J., Zarządzanie i organizacja środowiska pracy, OWPW, Warszawa 2010. 
2. Górska E., Metody oceny ryzyka zawodowego, preskrypt, WZ PW, Warszawa 2010.
3. Karczewski J.T., System zarządzania bezpieczeństwem pracy, ODDK, Gdańsk 2000. 
4. Karczewski J.T. (red.), Podręcznik zarządzania bezpieczeństwem pracy. Ocena ryzyka zawodowego, Wydawnictwo Forum, Poznań 2004. 
5. Lewandowski J., Zarządzanie bezpieczeństwem pracy w przedsiębiorstwie, WPŁ, Łódź 2000. 
6. Skuza L., Co warto wiedzieć o ryzyku zawodowym, ODDK, Gdańsk 2003.
7. Smoliński D., Ocena ryzyka zawodowego, ODDK, Gdańsk 2003. 
8. Zawieska W.M., Ryzyko zawodowe. Metodyczne podstawy oceny, wyd. CIOP-PIB, Warszawa 2007.</w:t>
      </w:r>
    </w:p>
    <w:p>
      <w:pPr>
        <w:keepNext w:val="1"/>
        <w:spacing w:after="10"/>
      </w:pPr>
      <w:r>
        <w:rPr>
          <w:b/>
          <w:bCs/>
        </w:rPr>
        <w:t xml:space="preserve">Witryna www przedmiotu: </w:t>
      </w:r>
    </w:p>
    <w:p>
      <w:pPr>
        <w:spacing w:before="20" w:after="190"/>
      </w:pPr>
      <w:r>
        <w:rPr/>
        <w:t xml:space="preserve">www.le.wz.pw.edu.pl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[T1A_W03]: </w:t>
      </w:r>
    </w:p>
    <w:p>
      <w:pPr/>
      <w:r>
        <w:rPr/>
        <w:t xml:space="preserve">ma uporządkowaną, podbudowaną teoretycznie wiedzę ogólną obejmującą kluczowe zagadnienia charakteryzujące studiowaną dyscyplinę inżynierską</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T1A_W01, T1A_W02, T1A_W03, T1A_W04, T1A_W05, T1A_W06, T1A_W07, T1A_W08, T1A_W09, T1A_W11</w:t>
      </w:r>
    </w:p>
    <w:p>
      <w:pPr>
        <w:pStyle w:val="Heading3"/>
      </w:pPr>
      <w:bookmarkStart w:id="3" w:name="_Toc3"/>
      <w:r>
        <w:t>Profil ogólnoakademicki - umiejętności</w:t>
      </w:r>
      <w:bookmarkEnd w:id="3"/>
    </w:p>
    <w:p>
      <w:pPr>
        <w:keepNext w:val="1"/>
        <w:spacing w:after="10"/>
      </w:pPr>
      <w:r>
        <w:rPr>
          <w:b/>
          <w:bCs/>
        </w:rPr>
        <w:t xml:space="preserve">Efekt [T1A_U02]: </w:t>
      </w:r>
    </w:p>
    <w:p>
      <w:pPr/>
      <w:r>
        <w:rPr/>
        <w:t xml:space="preserve">potrafi porozumiewać się przy użyciu różnych technik w środowisku zawodowym oraz w innych środowiskach</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T1A_U01, T1A_U02, T1A_U05, T1A_U07, T1A_U08, T1A_U09, T1A_U10, T1A_U11, T1A_U12, T1A_U13, T1A_U14, T1A_U15, T1A_U16</w:t>
      </w:r>
    </w:p>
    <w:p>
      <w:pPr>
        <w:keepNext w:val="1"/>
        <w:spacing w:after="10"/>
      </w:pPr>
      <w:r>
        <w:rPr>
          <w:b/>
          <w:bCs/>
        </w:rPr>
        <w:t xml:space="preserve">Efekt [T1P_U19]: </w:t>
      </w:r>
    </w:p>
    <w:p>
      <w:pPr/>
      <w:r>
        <w:rPr/>
        <w:t xml:space="preserve">ma umiejętność korzystania i doświadczenie w korzystaniu z norm i standardów inżynierskich</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T1A_U01, T1A_U02, T1A_U05, T1A_U07, T1A_U08, T1A_U09, T1A_U10, T1A_U11, T1A_U12, T1A_U13, T1A_U14, T1A_U15, T1A_U16</w:t>
      </w:r>
    </w:p>
    <w:p>
      <w:pPr>
        <w:keepNext w:val="1"/>
        <w:spacing w:after="10"/>
      </w:pPr>
      <w:r>
        <w:rPr>
          <w:b/>
          <w:bCs/>
        </w:rPr>
        <w:t xml:space="preserve">Efekt [T1A_U11]: </w:t>
      </w:r>
    </w:p>
    <w:p>
      <w:pPr/>
      <w:r>
        <w:rPr/>
        <w:t xml:space="preserve">ma przygotowanie niezbędne do pracy w środowisku przemysłowym oraz zna zasady bezpieczeństwa związane z tą pracą</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T1A_U01, T1A_U02, T1A_U05, T1A_U07, T1A_U08, T1A_U09, T1A_U10, T1A_U11, T1A_U12, T1A_U13, T1A_U14, T1A_U15, T1A_U16</w:t>
      </w:r>
    </w:p>
    <w:p>
      <w:pPr>
        <w:pStyle w:val="Heading3"/>
      </w:pPr>
      <w:bookmarkStart w:id="4" w:name="_Toc4"/>
      <w:r>
        <w:t>Profil ogólnoakademicki - kompetencje społeczne</w:t>
      </w:r>
      <w:bookmarkEnd w:id="4"/>
    </w:p>
    <w:p>
      <w:pPr>
        <w:keepNext w:val="1"/>
        <w:spacing w:after="10"/>
      </w:pPr>
      <w:r>
        <w:rPr>
          <w:b/>
          <w:bCs/>
        </w:rPr>
        <w:t xml:space="preserve">Efekt [T1A_K04]: </w:t>
      </w:r>
    </w:p>
    <w:p>
      <w:pPr/>
      <w:r>
        <w:rPr/>
        <w:t xml:space="preserve">potrafi odpowiednio określić priorytety służące realizacji określonego przez siebie lub innych zadania</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T1A_K01, T1A_K02, T1A_K03, T1A_K04, T1A_K05, T1A_K06, T1A_K07,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2026-08-27T05:17:37+02:00</dcterms:created>
  <dcterms:modified xsi:type="dcterms:W3CDTF">2026-08-27T05:17:37+02:00</dcterms:modified>
</cp:coreProperties>
</file>

<file path=docProps/custom.xml><?xml version="1.0" encoding="utf-8"?>
<Properties xmlns="http://schemas.openxmlformats.org/officeDocument/2006/custom-properties" xmlns:vt="http://schemas.openxmlformats.org/officeDocument/2006/docPropsVTypes"/>
</file>