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15h, przygotowanie do zajęć ćwiczeniowych 15h, zapoznanie się ze wskazaną literarurą 10h, przygotowanie raportu 10h, przygotowanie do zaliczenia przedmiotu 10h, razem 60h tj 2ECTS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30h tj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10h, czas na przygotowanie raportu 10h, przygotowanie do zaliczenia przedmiotu 10h, razem 30h tj 1ECTS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instytucje finansowe i ich funkcje, przychody i koszty instytucji finansowych, majatek instytucji finansowych, źródła finansowania instytucji finansowych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Przedmiot ma cele poznawcze (przekazanie wiedzy dotyczącej teoretycznych podstaw zarządzania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Program ramowy jednostki dydaktycznej W w podziale na godziny zajęć:
      W1-W2 – Podstawowe pojęcia z zakresu ubezpieczeń.
      W3 – Zagadnienia wprowadzające w problematykę ubezpieczeń.
      W4 – Podstawy techniczne ubezpieczeń.
      W5-W6  – Procesy realizowane w zakładach ubezpieczeń.
      W7 – Zarządzanie finansami zakładów ubezpieczeń.
      W8 – Ryzyka finansowe występujące w działalności ubezpieczeniowej.
      W9 – W10 – Rezerwy techniczno – ubezpieczeniowe w zakładach ubezpieczeń.
      W11-W12 – Zarządzanie działalnością inwestycyjna zakładów ubezpieczeń.
      W13-W14 – Zarządzanie reasekuracją w zakładach ubezpieczeń.
      W15 - Test
Program ramowy jednostki dydaktycznej C w podziale na godziny zajęć:
      C1-C2 – Sprawozdanie finansowe zakładów ubezpieczeń.
       C3-C5 – Wpływ operacji związanych z zawarciem umowy ubezpieczenia na wyniki finansowe zakładu ubezpieczeń.
       C6-C7 – Wpływ operacji związanych z wypłatą odszkodowania na wyniki finansowe zakładu ubezpieczeń.
</w:t>
      </w:r>
    </w:p>
    <w:p>
      <w:pPr>
        <w:keepNext w:val="1"/>
        <w:spacing w:after="10"/>
      </w:pPr>
      <w:r>
        <w:rPr>
          <w:b/>
          <w:bCs/>
        </w:rPr>
        <w:t xml:space="preserve">Metody oceny: </w:t>
      </w:r>
    </w:p>
    <w:p>
      <w:pPr>
        <w:spacing w:before="20" w:after="190"/>
      </w:pPr>
      <w:r>
        <w:rPr/>
        <w:t xml:space="preserve">Wykład Test- Test pisemny sprawdzający znajomość zagadnień omawianych na W2-W14- 50 pkt
Ćwiczenia Projekt- Opracowanie analiza finansowej zadanej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Pomoce dydaktyczne do wykładu:
[1] Monkiewicz J., Gąsiorkiewicz L., Hadyniak B., Zarządzanie finansami ubezpieczeń, Poltext,  Warszawa 1999.
[2] Monkiewicz J. (red), Podstawy ubezpieczeń. Tom I – mechanizmy i funkcje, Poltext, Warszawa 2000.
[3] Monkiewicz J. (red), Podstawy ubezpieczeń. Tom II – produkty, Poltext, Warszawa 2001.
[4] Monkiewicz J. (red.), Ubezpieczenia w Unii Europejskiej, Poltext, Warszawa 2002.
[5] Monkiewicz J. (red), Podstawy ubezpieczeń. Tom I – przedsiębiorstwo ubezpieczeniowe, Poltext, Warszawa 2003.
[6] Ronka – Chmielowiec W. (red.), Zarządzania finansami w zakładach ubezpieczeń, Oficyna Branta, Bydgoszcz – Wrocław 2004. 
Pomoce dydaktyczne do ćwiczeń:
[1] Gąsiorkiewicz L., Analiza ekonomiczno – finansowa przedsiębiorstw. Oficyna Wydawnicza  Politechniki Warszawskiej, Warszawa 2002. [2] Gąsiorkiewicz L., Finanse zakładów ubezpieczeń majątkowych. Teoria i praktyka. Wydawnictwo C.H. Beck,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usystematyzowaną wiedzę niezbedną do poznania i opanowania metod oraz formuł prowadzenia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S1A_W7: </w:t>
      </w:r>
    </w:p>
    <w:p>
      <w:pPr/>
      <w:r>
        <w:rPr/>
        <w:t xml:space="preserve">Ma elementarną wiedzę z zakresu realizacji analizy finansowej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S1A_U06: </w:t>
      </w:r>
    </w:p>
    <w:p>
      <w:pPr/>
      <w:r>
        <w:rPr/>
        <w:t xml:space="preserve">Potrfi samodzielnie dokonać analizy finansowej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S1A_K04: </w:t>
      </w:r>
    </w:p>
    <w:p>
      <w:pPr/>
      <w:r>
        <w:rPr/>
        <w:t xml:space="preserve">Ma świadomość odpowiedzialności za pracę własną oraz gotowość podporządkowania się zasadom pracy w zespole i ponoszenia odpowiedzialności za wspólnie realizowane zadania z zakresu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S1A_K06: </w:t>
      </w:r>
    </w:p>
    <w:p>
      <w:pPr/>
      <w:r>
        <w:rPr/>
        <w:t xml:space="preserve">Rozumie ograniczenia wynikajace z aktualnego poziomu wiedzy w zakresie prowadzenia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2026-08-08T13:10:39+02:00</dcterms:created>
  <dcterms:modified xsi:type="dcterms:W3CDTF">2026-08-08T13:10:39+02:00</dcterms:modified>
</cp:coreProperties>
</file>

<file path=docProps/custom.xml><?xml version="1.0" encoding="utf-8"?>
<Properties xmlns="http://schemas.openxmlformats.org/officeDocument/2006/custom-properties" xmlns:vt="http://schemas.openxmlformats.org/officeDocument/2006/docPropsVTypes"/>
</file>