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przyswojenie zasad zarządzania BHP, jak również nabycie umiejętności samodzielnego szacowania uciążliwości pracy psychofizycznej, badania konstrukcji obiektów technicznych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W10 -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[T2P_W03]: </w:t>
      </w:r>
    </w:p>
    <w:p>
      <w:pPr/>
      <w:r>
        <w:rPr/>
        <w:t xml:space="preserve">ma uporządkowaną, podbudowaną teoretycznie wiedzę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[T2P_U13]: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2026-07-12T04:16:56+02:00</dcterms:created>
  <dcterms:modified xsi:type="dcterms:W3CDTF">2026-07-12T04:16:56+02:00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