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jakości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
internetu 10 godzin czas poza uczelnią na wykonanie ćwiczeń audytorskich 20 godzin przygotowanie do zaliczenia 20 godzin razem 60 godzin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zapoznanie się ze wskazaną literaturą i informacjami z
internetu 10 godzin czas poza uczelnią na wykonanie ćwiczeń audytorskich 20 godzin przygotowanie do zaliczenia 20 godzin razem 40 godzin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
PN ISO 9001:2009
PN - N 18001:2004
PN ISO/IEC 27001:2005
PN ISO/IEC 28000:2007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obowiązującymi rozwiązania w zakresie audytowania jakości i bezpieczeństwa zgodnie z normami ISO 19011 ISO 17000 ISO 17021 a także rozwiązaniami dotyczącymi bezpieczeństwa takimi jak ISO 27006 i ISO 28003
Omówione zostaną zasady przygotowania audytu, przygotowanie pytań audytowych, organizacji spotkania otwierającego, oceny zagrożeń i ryzyka, wywiadów środowiskowych, formułowania niezgodności, organizacji spotkania zamykającego oraz przygotowania raportu końcowego. Przećwiczone zostaną praktyczne aspekty audytowania systemów jakości i bezpieczeństwa na przykładzie symulowanej firmy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C1-Wprowadzenie, historia audytu i znaczenie certyfikacji
C2 – norma ISO 19011
C4 – norma ISO 17000
C6 – norma ISO 17021 - certyfikacja
C7- Analiza polityki 
C8 – Ocena podejścia do ryzyka
C9 -. Zasady audytowania zgodnie z ISO 19011
C10 - Przygotowanie planu audytu i spotkania otwierającego
C11 – Zasady budowy pytań kontrolnych i 
C12 – Przygotowanie listy pytań kontrolnych
C13 - Formułowania niezgodności
C14 -.Symulacja wywiadu środowiskowego
C16 – Wiedza i doświadczenia ułatwiające prawidłowy przebieg audytu
C17 – Organizacja spotkania zamykającego
C18. – Budowa raportu końcowego z wykazem niezgodności.
C19 – Wymagania dla certyfikacji rozwiązań bezpieczeństwa
C20 – 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ćwiczenia audytorskie przygotowanie raportu z audytu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) ISO 19011:2011 
2) PN-EN ISO/IEC 17000:2006 
3) PN-EN ISO/IEC 17021:2011 
4) PN-ISO/IEC 27006:2011 
5) ISO 28003:2007 
6) Szomański B. Certyfikacja i akredytacja Systemów Zarządzania Bezpieczeństwem Informacji wg ISO/IEC 27001, ISO/IEC 17021, ISO/IEC 27006 wymagania, w tym prawne, doświadczenia i problemy Enigma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uporządkowaną wiedzę z zakresu współcześnie stosowanych zaleceń i wymagań dotyczących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K_U33: </w:t>
      </w:r>
    </w:p>
    <w:p>
      <w:pPr/>
      <w:r>
        <w:rPr/>
        <w:t xml:space="preserve">potrafi posługiwać się stosowanymi zaleceniami i wymaganiami dotyczącymi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2026-04-18T14:24:36+02:00</dcterms:created>
  <dcterms:modified xsi:type="dcterms:W3CDTF">2026-04-18T14:24:36+02:00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