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W_02: </w:t>
      </w:r>
    </w:p>
    <w:p>
      <w:pPr/>
      <w:r>
        <w:rPr/>
        <w:t xml:space="preserve">Zdobywa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Tr1A_U11, Tr1A_U10, Tr1A_U09</w:t>
      </w:r>
    </w:p>
    <w:p>
      <w:pPr>
        <w:spacing w:before="20" w:after="190"/>
      </w:pPr>
      <w:r>
        <w:rPr>
          <w:b/>
          <w:bCs/>
        </w:rPr>
        <w:t xml:space="preserve">Powiązane efekty obszarowe: </w:t>
      </w:r>
      <w:r>
        <w:rPr/>
        <w:t xml:space="preserve">T1A_U09, T1A_U07, T1A_U09, T1A_U07, T1A_U08, T1A_U11</w:t>
      </w:r>
    </w:p>
    <w:p>
      <w:pPr>
        <w:keepNext w:val="1"/>
        <w:spacing w:after="10"/>
      </w:pPr>
      <w:r>
        <w:rPr>
          <w:b/>
          <w:bCs/>
        </w:rPr>
        <w:t xml:space="preserve">Efekt U_02: </w:t>
      </w:r>
    </w:p>
    <w:p>
      <w:pPr/>
      <w:r>
        <w:rPr/>
        <w:t xml:space="preserve">  Potrafi określić zalety koordynacji sygnalizacji na ciągach komunikacyjnych oraz stosowania nowoczesnych, adaptacyjnych sygnalizacji świetlnych na skrzyżowaniach drogowych.</w:t>
      </w:r>
    </w:p>
    <w:p>
      <w:pPr>
        <w:spacing w:before="60"/>
      </w:pPr>
      <w:r>
        <w:rPr/>
        <w:t xml:space="preserve">Weryfikacja: </w:t>
      </w:r>
    </w:p>
    <w:p>
      <w:pPr>
        <w:spacing w:before="20" w:after="190"/>
      </w:pPr>
      <w:r>
        <w:rPr/>
        <w:t xml:space="preserve">Odpowiedź pisemna lub ustna </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2026-04-18T23:41:26+02:00</dcterms:created>
  <dcterms:modified xsi:type="dcterms:W3CDTF">2026-04-18T23:41:26+02:00</dcterms:modified>
</cp:coreProperties>
</file>

<file path=docProps/custom.xml><?xml version="1.0" encoding="utf-8"?>
<Properties xmlns="http://schemas.openxmlformats.org/officeDocument/2006/custom-properties" xmlns:vt="http://schemas.openxmlformats.org/officeDocument/2006/docPropsVTypes"/>
</file>