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
praca na wykładach: 9 godz.,
praca na ćwiczeniach: 9 godz.,
studiowanie literatury przedmiotu: 37 godz.,
konsultacje: 3 godz.,
przygotowanie do kolokwium: 32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21 godzin, w tym:
praca na wykładach: 9 godz.,
praca na ćwiczeniach: 9 godz.,
konsultacje: 3 godz.,
21 godz.=1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praktycznych umiejętności w zakresie mechanizmów zakładania i funkcjonowania przedsiębiorstwa transportowego - w aspektach prawnych, organizacyjnych i ekonomicznych, a także integracja przedsiębiorstwa z otoczeniem.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kształcenia w zakresie wykładu:
Przedmiot i zakres wykładu, definicje i podstawowe pojęcia oraz systematyzacja nauki Organizacja i Zarządzanie. Rola transportu samochodowego we współczesnej gospodarce kraju. Rynek usług transportowych – charakterystyka, funkcjonowanie, kształtowanie. Przedsiębiorstwo transportowe  jako podmiot gospodarczy. Struktury i formy organizacyjne przedsiębiorstwa transportowego. Środek trwały i amortyzacja. Źródła finansowania inwestycji w przedsiębiorstwie transportowym – kredyt, leasing, outsourcing. Usprawnienia w organizacji przedsiębiorstwa transportowego – problem odnowy taboru samochodowego. Czas pracy kierowców – zasady organizacji czasu pracy załóg kierowców.  
Treść ćwiczeń audytoryjnych:
Wyznaczanie czasu realizacji zadania przewozowego w relacji międzynarodowej przy uwzględnieniu obsady pojazdu załogą jedno- i dwuosobową, zgodnie z zasadami organizacji czasu pracy kierowców w przewozach międzynarodowych (konwencja AETR, Rozporządzenie WE 561/2006, Ustawa o czasie pracy kierowców, Kodeks Pracy).  Obliczenie rocznej liczby kursów realizowanych przez pojazd dla wyznaczonej relacji przewozowej,  przy uwzględnieniu ustawowego czasu pracy załóg oraz  ograniczeniach w ruchu pojazdów w dni wolne od pracy i świeta.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i kolokwium poprawkowe w formie pisemnej - pytania otwarte, ćwiczenia audytoryjne –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W.: Strategia odnowy taboru w zarobkowej formie transportowej, PTE, Szczecin 1995.
2. Bieniek J.: Kodeks spółek handlowych. Wydawnictwo CH Beck, Warszawa 2009.
3. Ciborski P.: Czas pracy kierowców, ODiDK, Gdańsk 2009.
4. Figurski J: Ekonomika logistyki, WAT, Warszawa 2010
5. Jendorowski H.: Rozporządzenie (WE) Nr 561/2006. Umowa AETR. Ustawa o czasie pracy kierowców. ZMPD, Warszawa 2007.
6. KodeksPracy:  Ustawa z dnia 26 czerwca 1974 r. (DZ.U.21, poz. 94 z 1998 r.).
7. Koźlak A.: Ekonomika transportu , WUG, Gdańsk 2008.
8. Mendyk E.: Ekonomika i organizacja transportu, WSL, Poznań 2002
9. Skowronek-Mielczarek A.: Małe i średnie przedsiębiorstwa ,źródła finansowania, CH Beck, warszawa 2003.
Wybrane [aktualne] akty prawne dotyczące m.in.: przepisów ruchu drogowego, dróg publicznych, dróg płatnych, transportu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www2.it.pw.edu.pl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 roli transportu samochodowego we współczesnej gospodarce kraju oraz rynku usług transportowych oraz ma wiedzę o źródłach finansowania inwestycji - kredyt, leasing, outsourcing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i dobrze rozumie struktury i formy organizacyjno-prawne przedsiębiorstw transportowo-spedycyjnych (podmiotów gospodarczych)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Wykład - kolokwium pisemne w formie pytań otwartych, ćwiczenia audytoryjne - zaliczenie ustne: </w:t>
      </w:r>
    </w:p>
    <w:p>
      <w:pPr/>
      <w:r>
        <w:rPr/>
        <w:t xml:space="preserve">Zna i dobrze rozumie zasady organizacji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Wykład - kolokwium pisemne w formie pytań otwartych: </w:t>
      </w:r>
    </w:p>
    <w:p>
      <w:pPr/>
      <w:r>
        <w:rPr/>
        <w:t xml:space="preserve">Ma wiedzę na temat usprawnień w organizacji przedsiębiorstwa transportowego – problematyka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niezbędną wiedzę związaną z możliwością założenia przedsiębiorstwa transportowego-spedycyjnego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dokonać analizy i oceny źródeł finansowania inwestycji – doboru formy zakupu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stosować odpowiednie metody do analizy i oceny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dokonać analizy i oceny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2026-09-12T19:15:31+02:00</dcterms:created>
  <dcterms:modified xsi:type="dcterms:W3CDTF">2026-09-12T19:15:31+02:00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