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Technika sterowania ruchem kolejowym I</w:t>
      </w:r>
    </w:p>
    <w:p>
      <w:pPr>
        <w:keepNext w:val="1"/>
        <w:spacing w:after="10"/>
      </w:pPr>
      <w:r>
        <w:rPr>
          <w:b/>
          <w:bCs/>
        </w:rPr>
        <w:t xml:space="preserve">Koordynator przedmiotu: </w:t>
      </w:r>
    </w:p>
    <w:p>
      <w:pPr>
        <w:spacing w:before="20" w:after="190"/>
      </w:pPr>
      <w:r>
        <w:rPr/>
        <w:t xml:space="preserve">dr inż. Ireneusz Sitek, ad., Wydział Transportu Politechniki Warszawskiej Zakład Sterowania Ruchem</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TR.NIP728</w:t>
      </w:r>
    </w:p>
    <w:p>
      <w:pPr>
        <w:keepNext w:val="1"/>
        <w:spacing w:after="10"/>
      </w:pPr>
      <w:r>
        <w:rPr>
          <w:b/>
          <w:bCs/>
        </w:rPr>
        <w:t xml:space="preserve">Semestr nominalny: </w:t>
      </w:r>
    </w:p>
    <w:p>
      <w:pPr>
        <w:spacing w:before="20" w:after="190"/>
      </w:pPr>
      <w:r>
        <w:rPr/>
        <w:t xml:space="preserve">7 / rok ak. 2012/2013</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Godziny wykładu 				27 godz. Zapoznanie się ze wskazana literaturą		48
Przygotowanie do egzaminu 			13 godz. Egzamin 2
Razem 		90 godz.  ↔  3 pkt. ECTS
</w:t>
      </w:r>
    </w:p>
    <w:p>
      <w:pPr>
        <w:keepNext w:val="1"/>
        <w:spacing w:after="10"/>
      </w:pPr>
      <w:r>
        <w:rPr>
          <w:b/>
          <w:bCs/>
        </w:rPr>
        <w:t xml:space="preserve">Liczba punktów ECTS na zajęciach wymagających bezpośredniego udziału nauczycieli akademickich: </w:t>
      </w:r>
    </w:p>
    <w:p>
      <w:pPr>
        <w:spacing w:before="20" w:after="190"/>
      </w:pPr>
      <w:r>
        <w:rPr/>
        <w:t xml:space="preserve">Godziny wykładu 27 godz. Konsultacje 1 godz. Egzamin 2 godz. Razem 	30 godz.  ↔  1.5 pkt.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materiału z przedmiotów: Podstawy inżynierii ruchu, Sterowanie ruchem kolejowym I, Elementy i układy srk I i II.</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Nabycie prze studenta wiedzy pozwalającej na  szczegółową analizę schematów oraz ocenę charakterystyk działania i budowy elementów systemów sterowania ruchem kolejowym: mechanicznych, przekaźnikowych, hybrydowych i mikroprocesorowych. Kształtowanie wymagań i założeń technicznych dla funkcjonalnych systemów srk.</w:t>
      </w:r>
    </w:p>
    <w:p>
      <w:pPr>
        <w:keepNext w:val="1"/>
        <w:spacing w:after="10"/>
      </w:pPr>
      <w:r>
        <w:rPr>
          <w:b/>
          <w:bCs/>
        </w:rPr>
        <w:t xml:space="preserve">Treści kształcenia: </w:t>
      </w:r>
    </w:p>
    <w:p>
      <w:pPr>
        <w:spacing w:before="20" w:after="190"/>
      </w:pPr>
      <w:r>
        <w:rPr/>
        <w:t xml:space="preserve">Treść wykładu:
Charakterystyka techniczna mechanicznych (ręcznych i pędniowych) urządzeń srk. Charakterystyka układowa przekaźnikowych systemów o strukturze przebiegowej. Obwody przekaźników sygnałowych, utwierdzających, zwalniających i pomocniczych. Blokada stacyjna, obwody informacyjne (rozwiązania schematowe). Półsamoczynna blokada liniowa Eap (rozwiązania schematowe). Samoczynna blokada liniowa dwukierunkowa Eac (rozwiązania schematowe). Logika systemów o strukturze geograficznej. Struktura, realizacja wybierania, nastawiania, utwierdzania, zwalniania i ochrony bocznej (rozwiązania schematowe). 
Charakterystyka techniczna systemów kontroli dyspozytorskiej. Charakterystyka techniczna elektronicznych urządzeń srk (systemy zdalnego sterowania, systemy elektronicznych pulpitów nastawczych, systemy zdalnego sterowania urządzeniami przekaźnikowymi, systemy nastawnic elektronicznych). Teoretyczne podstawy tworzenia bezpiecznych elektronicznych urządzeń sterowaniach ruchem kolejowym. Budowa i działanie nastawnic elektronicznych. Teoretyczne podstawy stosowania europejskiej normy EN PN 50126 w zakresie Niezawodności, Dostępności i Podatności utrzymaniowej podczas tworzenia projektów, wdrażania i instalacji nowych systemów sterowania ruchem kolejowym. Systemy informacji dla podróżnych. Systemy informatyczne dyżurnych ruchu. Systemy elektronicznego powiadamiania dróżników. Systemy elektronicznych blokad liniowych. 
Przekazywanie informacji w relacji tor-pojazd. Urządzenia i systemy typu punktowego, odcinkowego i ciągłego. Klasyfikacja systemów automatycznej kontroli jazdy pociągów (AKJP).  Standaryzacja systemów AKJP w Europie, europejski system sterowania pociągiem - ETCS, europejski system zarządzania ruchem – ERTMS. Wdrażanie ERTMS w krajach UE. Automatyzacja procesu rozrządzania wagonów: klasyfikacja stacji rozrządowych i manewrowych, metody rozrządzania wagonów, układy torowe stacji rozrządowych, proces rozrządzania, regulacja prędkości odprzęgów, systemy swobodnego i wymuszonego przemieszczania odprzęgów na stacji rozrządowej. Mechanizacja i automatyzacja stacji rozrządowych. Wyposażenie techniczne zautomatyzowanych stacji rozrządowych. 
</w:t>
      </w:r>
    </w:p>
    <w:p>
      <w:pPr>
        <w:keepNext w:val="1"/>
        <w:spacing w:after="10"/>
      </w:pPr>
      <w:r>
        <w:rPr>
          <w:b/>
          <w:bCs/>
        </w:rPr>
        <w:t xml:space="preserve">Metody oceny: </w:t>
      </w:r>
    </w:p>
    <w:p>
      <w:pPr>
        <w:spacing w:before="20" w:after="190"/>
      </w:pPr>
      <w:r>
        <w:rPr/>
        <w:t xml:space="preserve">egzamin pisemny lub egzamin ustny</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Dąbrowa-Bajon M.: Podstawy sterowania ruchem kolejowym. WPW Warszawa 2007.
Dyduch J., Kornaszewski M.: Systemy sterowania ruchem kolejowym. WPR Radom 2007.
Dyduch J., Pawlik M.: systemy automatycznej kontroli jazdy pociągów. WPR Radom 2003.
</w:t>
      </w:r>
    </w:p>
    <w:p>
      <w:pPr>
        <w:keepNext w:val="1"/>
        <w:spacing w:after="10"/>
      </w:pPr>
      <w:r>
        <w:rPr>
          <w:b/>
          <w:bCs/>
        </w:rPr>
        <w:t xml:space="preserve">Witryna www przedmiotu: </w:t>
      </w:r>
    </w:p>
    <w:p>
      <w:pPr>
        <w:spacing w:before="20" w:after="190"/>
      </w:pPr>
      <w:r>
        <w:rPr/>
        <w:t xml:space="preserve">www.</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W_01: </w:t>
      </w:r>
    </w:p>
    <w:p>
      <w:pPr/>
      <w:r>
        <w:rPr/>
        <w:t xml:space="preserve">Zna wiedzę teoretyczną w zakresie analizy schematów i działania stacyjnych mechanicznych oraz przekaźnikowych urządzeń sterowania ruchem kolejowym. Zna wiedzę teoretyczną w zakresie analizy schematów i działania liniowych elekromechanicznych oraz przekaźnikowych urządzeń sterowania ruchem kolejowym.Zna wiedzę teoretyczną w zakresie  zasad tworzenia bezpiecznych struktur i następnie budowy stacyjnych i liniowych elektronicznych urządzeń sterowania ruchem kolejowym zgodnie z normami EN PN 50128 i EN PN 50129.  Zna  wiedzę teoretyczną w zakresie znajomości typów, budowy  i zasad działania stacyjnych elektronicznych urządzeń sterowania ruchem kolejowym stosowanych w Polsce. Zna wiedzę teoretyczną w zakresie zasad prowadzenia projektu, instalacji i modernizacji urządzeń sterowania ruchem kolejowych zgodnie z wymaganiami RAMS i normy EN PN 50126. </w:t>
      </w:r>
    </w:p>
    <w:p>
      <w:pPr>
        <w:spacing w:before="60"/>
      </w:pPr>
      <w:r>
        <w:rPr/>
        <w:t xml:space="preserve">Weryfikacja: </w:t>
      </w:r>
    </w:p>
    <w:p>
      <w:pPr>
        <w:spacing w:before="20" w:after="190"/>
      </w:pPr>
      <w:r>
        <w:rPr/>
        <w:t xml:space="preserve">wykład  - egz. ustny lub egz. pisemny</w:t>
      </w:r>
    </w:p>
    <w:p>
      <w:pPr>
        <w:spacing w:before="20" w:after="190"/>
      </w:pPr>
      <w:r>
        <w:rPr>
          <w:b/>
          <w:bCs/>
        </w:rPr>
        <w:t xml:space="preserve">Powiązane efekty kierunkowe: </w:t>
      </w:r>
      <w:r>
        <w:rPr/>
        <w:t xml:space="preserve">Tr1A_W12, Tr1A_W09, Tr1A_W08</w:t>
      </w:r>
    </w:p>
    <w:p>
      <w:pPr>
        <w:spacing w:before="20" w:after="190"/>
      </w:pPr>
      <w:r>
        <w:rPr>
          <w:b/>
          <w:bCs/>
        </w:rPr>
        <w:t xml:space="preserve">Powiązane efekty obszarowe: </w:t>
      </w:r>
      <w:r>
        <w:rPr/>
        <w:t xml:space="preserve">T1A_W07, T1A_W08, T1A_W04, T1A_W05, T1A_W08, T1A_W03, T1A_W05</w:t>
      </w:r>
    </w:p>
    <w:p>
      <w:pPr>
        <w:keepNext w:val="1"/>
        <w:spacing w:after="10"/>
      </w:pPr>
      <w:r>
        <w:rPr>
          <w:b/>
          <w:bCs/>
        </w:rPr>
        <w:t xml:space="preserve">Efekt W_02: </w:t>
      </w:r>
    </w:p>
    <w:p>
      <w:pPr/>
      <w:r>
        <w:rPr/>
        <w:t xml:space="preserve">Zna zakres wiedzy dotyczącej zasad funkcjonowania systemów oddziaływania tor-pojazd. Zna podstawowe parametry pracy systemów oraz zakres ich praktycznego stosowania. Rozumie wpływ systemów oddziaływania tor-pojazd na bezpieczeństwo ruchu pociągów oraz efektywność funkcjonowania kolejowego systemu transportowego. Zna struktury i ogólne zasady budowy stacji rozrządowych oraz przebiegu procesu rozrządzania. Zna  zasady i metody automatycznego rozrządzania odprzęgów oraz podstawowe parametry automatycznych systemów rozrządzania.</w:t>
      </w:r>
    </w:p>
    <w:p>
      <w:pPr>
        <w:spacing w:before="60"/>
      </w:pPr>
      <w:r>
        <w:rPr/>
        <w:t xml:space="preserve">Weryfikacja: </w:t>
      </w:r>
    </w:p>
    <w:p>
      <w:pPr>
        <w:spacing w:before="20" w:after="190"/>
      </w:pPr>
      <w:r>
        <w:rPr/>
        <w:t xml:space="preserve">wykład  - egz. ustny lub egz. pisemny</w:t>
      </w:r>
    </w:p>
    <w:p>
      <w:pPr>
        <w:spacing w:before="20" w:after="190"/>
      </w:pPr>
      <w:r>
        <w:rPr>
          <w:b/>
          <w:bCs/>
        </w:rPr>
        <w:t xml:space="preserve">Powiązane efekty kierunkowe: </w:t>
      </w:r>
      <w:r>
        <w:rPr/>
        <w:t xml:space="preserve">Tr1A_W12, Tr1A_W09, Tr1A_W08</w:t>
      </w:r>
    </w:p>
    <w:p>
      <w:pPr>
        <w:spacing w:before="20" w:after="190"/>
      </w:pPr>
      <w:r>
        <w:rPr>
          <w:b/>
          <w:bCs/>
        </w:rPr>
        <w:t xml:space="preserve">Powiązane efekty obszarowe: </w:t>
      </w:r>
      <w:r>
        <w:rPr/>
        <w:t xml:space="preserve">T1A_W07, T1A_W08, T1A_W04, T1A_W05, T1A_W08, T1A_W03, T1A_W05</w:t>
      </w:r>
    </w:p>
    <w:p>
      <w:pPr>
        <w:pStyle w:val="Heading3"/>
      </w:pPr>
      <w:bookmarkStart w:id="3" w:name="_Toc3"/>
      <w:r>
        <w:t>Profil ogólnoakademicki - umiejętności</w:t>
      </w:r>
      <w:bookmarkEnd w:id="3"/>
    </w:p>
    <w:p>
      <w:pPr>
        <w:keepNext w:val="1"/>
        <w:spacing w:after="10"/>
      </w:pPr>
      <w:r>
        <w:rPr>
          <w:b/>
          <w:bCs/>
        </w:rPr>
        <w:t xml:space="preserve">Efekt U_01: </w:t>
      </w:r>
    </w:p>
    <w:p>
      <w:pPr/>
      <w:r>
        <w:rPr/>
        <w:t xml:space="preserve">Umie czytać i analizować schematy systemów automatyki kolejowej zamieszczone w projektach technicznych pod kątem warunków bezpiecznej realizacji funkcji sterowania ruchem. Potrafi dokonać krytycznej oceny systemu i wybrać odpowiednie metody do zaprojektowania wybranego systemu srk dla zadanej stacji kolejowej. Zna tematykę związaną z normami europejskimi związanymi ze sterowaniem ruchem kolejowym EN-PN 50126, EN-PN 50128, EN-PN 50129. </w:t>
      </w:r>
    </w:p>
    <w:p>
      <w:pPr>
        <w:spacing w:before="60"/>
      </w:pPr>
      <w:r>
        <w:rPr/>
        <w:t xml:space="preserve">Weryfikacja: </w:t>
      </w:r>
    </w:p>
    <w:p>
      <w:pPr>
        <w:spacing w:before="20" w:after="190"/>
      </w:pPr>
      <w:r>
        <w:rPr/>
        <w:t xml:space="preserve">egz. pisemny lub egz. ustny- ocena odpowiedzi na otwarte pytania obejmujące treści omawiane na wykładzie</w:t>
      </w:r>
    </w:p>
    <w:p>
      <w:pPr>
        <w:spacing w:before="20" w:after="190"/>
      </w:pPr>
      <w:r>
        <w:rPr>
          <w:b/>
          <w:bCs/>
        </w:rPr>
        <w:t xml:space="preserve">Powiązane efekty kierunkowe: </w:t>
      </w:r>
      <w:r>
        <w:rPr/>
        <w:t xml:space="preserve">Tr1A_U22, Tr1A_U20, Tr1A_U18, Tr1A_U15, Tr1A_U03</w:t>
      </w:r>
    </w:p>
    <w:p>
      <w:pPr>
        <w:spacing w:before="20" w:after="190"/>
      </w:pPr>
      <w:r>
        <w:rPr>
          <w:b/>
          <w:bCs/>
        </w:rPr>
        <w:t xml:space="preserve">Powiązane efekty obszarowe: </w:t>
      </w:r>
      <w:r>
        <w:rPr/>
        <w:t xml:space="preserve">T1A_U15, T1A_U14, T1A_U13, T1A_U11, T1A_U02, T1A_U03, T1A_U04</w:t>
      </w:r>
    </w:p>
    <w:p>
      <w:pPr>
        <w:keepNext w:val="1"/>
        <w:spacing w:after="10"/>
      </w:pPr>
      <w:r>
        <w:rPr>
          <w:b/>
          <w:bCs/>
        </w:rPr>
        <w:t xml:space="preserve">Efekt U_02: </w:t>
      </w:r>
    </w:p>
    <w:p>
      <w:pPr/>
      <w:r>
        <w:rPr/>
        <w:t xml:space="preserve">Potrafi analizować możliwość zastosowania systemu oddziaływania tor-pojazd w zależności od parametrów ruchu pociągów na linii. Potrafi ocenić rzeczywiste potrzeby stacji rozrządowych w zakresie wyposażenia w efektywne systemy automatycznego rozrządzania wagonów (asr).</w:t>
      </w:r>
    </w:p>
    <w:p>
      <w:pPr>
        <w:spacing w:before="60"/>
      </w:pPr>
      <w:r>
        <w:rPr/>
        <w:t xml:space="preserve">Weryfikacja: </w:t>
      </w:r>
    </w:p>
    <w:p>
      <w:pPr>
        <w:spacing w:before="20" w:after="190"/>
      </w:pPr>
      <w:r>
        <w:rPr/>
        <w:t xml:space="preserve">egz. pisemny lub egz. ustny- ocena odpowiedzi na otwarte pytania obejmujące treści omawiane na wykładzie</w:t>
      </w:r>
    </w:p>
    <w:p>
      <w:pPr>
        <w:spacing w:before="20" w:after="190"/>
      </w:pPr>
      <w:r>
        <w:rPr>
          <w:b/>
          <w:bCs/>
        </w:rPr>
        <w:t xml:space="preserve">Powiązane efekty kierunkowe: </w:t>
      </w:r>
      <w:r>
        <w:rPr/>
        <w:t xml:space="preserve">Tr1A_U22, Tr1A_U20, Tr1A_U18, Tr1A_U15, Tr1A_U03</w:t>
      </w:r>
    </w:p>
    <w:p>
      <w:pPr>
        <w:spacing w:before="20" w:after="190"/>
      </w:pPr>
      <w:r>
        <w:rPr>
          <w:b/>
          <w:bCs/>
        </w:rPr>
        <w:t xml:space="preserve">Powiązane efekty obszarowe: </w:t>
      </w:r>
      <w:r>
        <w:rPr/>
        <w:t xml:space="preserve">T1A_U15, T1A_U14, T1A_U13, T1A_U11, T1A_U02, T1A_U03, T1A_U04</w:t>
      </w:r>
    </w:p>
    <w:p>
      <w:pPr>
        <w:pStyle w:val="Heading3"/>
      </w:pPr>
      <w:bookmarkStart w:id="4" w:name="_Toc4"/>
      <w:r>
        <w:t>Profil ogólnoakademicki - kompetencje społeczne</w:t>
      </w:r>
      <w:bookmarkEnd w:id="4"/>
    </w:p>
    <w:p>
      <w:pPr>
        <w:keepNext w:val="1"/>
        <w:spacing w:after="10"/>
      </w:pPr>
      <w:r>
        <w:rPr>
          <w:b/>
          <w:bCs/>
        </w:rPr>
        <w:t xml:space="preserve">Efekt K_01: </w:t>
      </w:r>
    </w:p>
    <w:p>
      <w:pPr/>
      <w:r>
        <w:rPr/>
        <w:t xml:space="preserve">Uzupełnia i aktualizuje swoją wiedzę z zakresu sterowania ruchem kolejowym. Potrafi myśleć i działać w sposób twórczy w szczególności w kierunku projektowania nowych systemów sterowania ruchem kolejowym. Rozumie potrzebę i cel stosowania norm i standardów  europejskich w zakresie projektowania, instalacji i utrzymania urządzeń sterowania ruchem kolejowym</w:t>
      </w:r>
    </w:p>
    <w:p>
      <w:pPr>
        <w:spacing w:before="60"/>
      </w:pPr>
      <w:r>
        <w:rPr/>
        <w:t xml:space="preserve">Weryfikacja: </w:t>
      </w:r>
    </w:p>
    <w:p>
      <w:pPr>
        <w:spacing w:before="20" w:after="190"/>
      </w:pPr>
      <w:r>
        <w:rPr/>
        <w:t xml:space="preserve">egz. pisemny lub egz. ustny- ocena odpowiedzi na otwarte pytania obejmujące treści omawiane na wykładzie</w:t>
      </w:r>
    </w:p>
    <w:p>
      <w:pPr>
        <w:spacing w:before="20" w:after="190"/>
      </w:pPr>
      <w:r>
        <w:rPr>
          <w:b/>
          <w:bCs/>
        </w:rPr>
        <w:t xml:space="preserve">Powiązane efekty kierunkowe: </w:t>
      </w:r>
      <w:r>
        <w:rPr/>
        <w:t xml:space="preserve">Tr1A_K01</w:t>
      </w:r>
    </w:p>
    <w:p>
      <w:pPr>
        <w:spacing w:before="20" w:after="190"/>
      </w:pPr>
      <w:r>
        <w:rPr>
          <w:b/>
          <w:bCs/>
        </w:rPr>
        <w:t xml:space="preserve">Powiązane efekty obszarowe: </w:t>
      </w:r>
      <w:r>
        <w:rPr/>
        <w:t xml:space="preserve">T1A_K01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2026-09-12T10:44:26+02:00</dcterms:created>
  <dcterms:modified xsi:type="dcterms:W3CDTF">2026-09-12T10:44:26+02:00</dcterms:modified>
</cp:coreProperties>
</file>

<file path=docProps/custom.xml><?xml version="1.0" encoding="utf-8"?>
<Properties xmlns="http://schemas.openxmlformats.org/officeDocument/2006/custom-properties" xmlns:vt="http://schemas.openxmlformats.org/officeDocument/2006/docPropsVTypes"/>
</file>