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egzamin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Wymagane badania legalizacyjne urządzeń sterowania i ich zakres. Sterownik nadrzędny - wymagania funkcjonalne. Charakterystyka systemów sterowania ruchem drogowym. Struktury sprzętowe systemów sterowania ruchem drogowym - zadania poszczególnych poziomów wyposażenia sprzętowego, wymagane parametry techniczne urządzeń, przykłady praktycznych realizacji. Wymagania dotyczące transmisji informacji w systemach sterowania.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(wykorzystanie programu KORC),
d)	wyznaczenie synchronizacji metodą optymalizacji wskaźników efektywności (wykorzystanie programu SYNCHRO + SIMTRAFFIC)),
e)	ocena efektywności uzyskanych rozwiązań.
</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wiedzę teoretyczną dotyczącą wymagań funkcjonalnych dotyczących urzadzeń sterowania ruchem drogowym i badań dopuszczających ich użytkowanie</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posiada wiedzę teoretyczną dotyczącą struktur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posiada wiedzę dotyczącą zadań poszczególnych poziomów wyposażenia sprzętowego systemów sterowania rruchem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podstawowe rozwiązania praktyczne systemów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W_05: </w:t>
      </w:r>
    </w:p>
    <w:p>
      <w:pPr/>
      <w:r>
        <w:rPr/>
        <w:t xml:space="preserve">zna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wyznaczyć efektywne sterowanie na ciągu lub w sieci ulicznej </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posługiwać się wybranymi narzędziami wspomagania projektowego (KORC, SYNCHRO + SIM TRAFFIC)</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efekty kierunkowe: </w:t>
      </w:r>
      <w:r>
        <w:rPr/>
        <w:t xml:space="preserve">Tr2A_U19, Tr2A_U07</w:t>
      </w:r>
    </w:p>
    <w:p>
      <w:pPr>
        <w:spacing w:before="20" w:after="190"/>
      </w:pPr>
      <w:r>
        <w:rPr>
          <w:b/>
          <w:bCs/>
        </w:rPr>
        <w:t xml:space="preserve">Powiązane efekty obszarowe: </w:t>
      </w:r>
      <w:r>
        <w:rPr/>
        <w:t xml:space="preserve">T2A_U18, T2A_U09</w:t>
      </w:r>
    </w:p>
    <w:p>
      <w:pPr>
        <w:keepNext w:val="1"/>
        <w:spacing w:after="10"/>
      </w:pPr>
      <w:r>
        <w:rPr>
          <w:b/>
          <w:bCs/>
        </w:rPr>
        <w:t xml:space="preserve">Efekt U_04: </w:t>
      </w:r>
    </w:p>
    <w:p>
      <w:pPr/>
      <w:r>
        <w:rPr/>
        <w:t xml:space="preserve">potrafi sformułować wymagania jakie powinien spełniać sterownik lokalny i nadrzędny w systemie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 Tr2A_U10</w:t>
      </w:r>
    </w:p>
    <w:p>
      <w:pPr>
        <w:spacing w:before="20" w:after="190"/>
      </w:pPr>
      <w:r>
        <w:rPr>
          <w:b/>
          <w:bCs/>
        </w:rPr>
        <w:t xml:space="preserve">Powiązane efekty obszarowe: </w:t>
      </w:r>
      <w:r>
        <w:rPr/>
        <w:t xml:space="preserve">T2A_U17, T2A_U16, T2A_U10</w:t>
      </w:r>
    </w:p>
    <w:p>
      <w:pPr>
        <w:keepNext w:val="1"/>
        <w:spacing w:after="10"/>
      </w:pPr>
      <w:r>
        <w:rPr>
          <w:b/>
          <w:bCs/>
        </w:rPr>
        <w:t xml:space="preserve">Efekt U_05: </w:t>
      </w:r>
    </w:p>
    <w:p>
      <w:pPr/>
      <w:r>
        <w:rPr/>
        <w:t xml:space="preserve">potrafi wyznaczyć odpowiednią strukturę systemu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 Tr2A_U15</w:t>
      </w:r>
    </w:p>
    <w:p>
      <w:pPr>
        <w:spacing w:before="20" w:after="190"/>
      </w:pPr>
      <w:r>
        <w:rPr>
          <w:b/>
          <w:bCs/>
        </w:rPr>
        <w:t xml:space="preserve">Powiązane efekty obszarowe: </w:t>
      </w:r>
      <w:r>
        <w:rPr/>
        <w:t xml:space="preserve">T2A_U17, T2A_U16</w:t>
      </w:r>
    </w:p>
    <w:p>
      <w:pPr>
        <w:keepNext w:val="1"/>
        <w:spacing w:after="10"/>
      </w:pPr>
      <w:r>
        <w:rPr>
          <w:b/>
          <w:bCs/>
        </w:rPr>
        <w:t xml:space="preserve">Efekt U_06: </w:t>
      </w:r>
    </w:p>
    <w:p>
      <w:pPr/>
      <w:r>
        <w:rPr/>
        <w:t xml:space="preserve">potrafi sformułować podstawowe wymagania dotyczące transmisji informacji w systemach sterowania</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Tr2A_U17</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2026-08-02T23:33:26+02:00</dcterms:created>
  <dcterms:modified xsi:type="dcterms:W3CDTF">2026-08-02T23:33:26+02:00</dcterms:modified>
</cp:coreProperties>
</file>

<file path=docProps/custom.xml><?xml version="1.0" encoding="utf-8"?>
<Properties xmlns="http://schemas.openxmlformats.org/officeDocument/2006/custom-properties" xmlns:vt="http://schemas.openxmlformats.org/officeDocument/2006/docPropsVTypes"/>
</file>