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zarządzania ruchem lotniczym</w:t>
      </w:r>
    </w:p>
    <w:p>
      <w:pPr>
        <w:keepNext w:val="1"/>
        <w:spacing w:after="10"/>
      </w:pPr>
      <w:r>
        <w:rPr>
          <w:b/>
          <w:bCs/>
        </w:rPr>
        <w:t xml:space="preserve">Koordynator przedmiotu: </w:t>
      </w:r>
    </w:p>
    <w:p>
      <w:pPr>
        <w:spacing w:before="20" w:after="190"/>
      </w:pPr>
      <w:r>
        <w:rPr/>
        <w:t xml:space="preserve">prof. dr hab. inż. Marek Malarski, prof. nzw.,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TR.NMP308</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- 18 godz.
Zapoznanie ze wskazaną literaturą - 22 godz.
Przygotowanie do egzaminu - 18 godz.
Konsultacje  2 godz.
Razem 60 godz - 2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- 18 godz.
Konsultacje - 2 godz.
Razem 20 godz - 1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budową i funkcjami wybranych systemów zarządzania ruchem lotniczym.</w:t>
      </w:r>
    </w:p>
    <w:p>
      <w:pPr>
        <w:keepNext w:val="1"/>
        <w:spacing w:after="10"/>
      </w:pPr>
      <w:r>
        <w:rPr>
          <w:b/>
          <w:bCs/>
        </w:rPr>
        <w:t xml:space="preserve">Treści kształcenia: </w:t>
      </w:r>
    </w:p>
    <w:p>
      <w:pPr>
        <w:spacing w:before="20" w:after="190"/>
      </w:pPr>
      <w:r>
        <w:rPr/>
        <w:t xml:space="preserve">Treść zajęć:
zarządzanie przepływem ruchu lotniczego ATFCM (2), technika przetwarzania danych dozorowania (2), dyspozycyjność portu lotniczego (2), zarządzanie przestrzenią powietrzną - FUA – AFUA, FRA (2), nowe techniki dozorowania (2), system zarządzania ruchem lotniczym AMS2000+ / system zarządzania ruchem lotniczym PEGASUS (2), współczesne systemy pozycjonowania samolotu w RNAV (2), multilateracja w ATM (2), automatyczne zależne dozorowanie ADS-B w ATM (2), / TCAS II w ATM (2), nowe tendencje w zarządzaniu ruchem lotniczym w Europie FUA → SES → SESAR → SESAR II (2), swobodne loty trasowe, FUA / FRA w przestrzeni kontrolowanej (2), techniki dozorowania: VOR, DME, ILS, MLS, GPS NAVSTAR i GLONASS, LAAS (GBAS), EGNOS w ATM (4), nawigacja oparta na charakterystykach PNB RNAV w ATM (2). 
</w:t>
      </w:r>
    </w:p>
    <w:p>
      <w:pPr>
        <w:keepNext w:val="1"/>
        <w:spacing w:after="10"/>
      </w:pPr>
      <w:r>
        <w:rPr>
          <w:b/>
          <w:bCs/>
        </w:rPr>
        <w:t xml:space="preserve">Metody oceny: </w:t>
      </w:r>
    </w:p>
    <w:p>
      <w:pPr>
        <w:spacing w:before="20" w:after="190"/>
      </w:pPr>
      <w:r>
        <w:rPr/>
        <w:t xml:space="preserve">Ocena podsumowująca: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1.	posiada wiedzę w zakresie współczesnych systemów zarządzania ruchem lotniczym, 2. posiada wiedzę w zakresie wpływu współczesnych systemów nawigacyjnych na organizację systemów zarządzania ruchem lotniczym, 3.	posiada wiedzę w zakresie współczesnych systemów dozorowanie ruchu lotniczego.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Tr2A_W09, Tr2A_W08, Tr2A_W07, Tr2A_W06, Tr2A_W05</w:t>
      </w:r>
    </w:p>
    <w:p>
      <w:pPr>
        <w:spacing w:before="20" w:after="190"/>
      </w:pPr>
      <w:r>
        <w:rPr>
          <w:b/>
          <w:bCs/>
        </w:rPr>
        <w:t xml:space="preserve">Powiązane efekty obszarowe: </w:t>
      </w:r>
      <w:r>
        <w:rPr/>
        <w:t xml:space="preserve">T2A_W07, T2A_W07, T2A_W05, T2A_W04, T2A_W04</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1.	umie określić podstawowe zasady budowy współczesnych systemów zarządzania ruchem lotniczym, 2.	potrafi zaplanować zestaw podstawowych modułów 3.	potrafi zidentyfikować podstawowe zasady funkcjonowania współczesnych systemów zarządzania ruchem lotniczym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1.	posiada kompetencje samodzielnego określania podstawowego zestawu modułów funkcjonalnych systemu zarządzania ruchem lotniczym, 2.	posiada kompetencje określania podstawowego zestawu systemów nawigacyjnych dla danej wielkości ruchu lotniczego, 3.	umie zdefiniować zadania podstawowego systemu świadczenia usług nawigacyjnych dla komercyjnej żeglugi lotniczej.</w:t>
      </w:r>
    </w:p>
    <w:p>
      <w:pPr>
        <w:spacing w:before="60"/>
      </w:pPr>
      <w:r>
        <w:rPr/>
        <w:t xml:space="preserve">Weryfikacja: </w:t>
      </w:r>
    </w:p>
    <w:p>
      <w:pPr>
        <w:spacing w:before="20" w:after="190"/>
      </w:pPr>
      <w:r>
        <w:rPr/>
        <w:t xml:space="preserve">sprawdzian - grupowa praca projektowo – pomiarowa</w:t>
      </w:r>
    </w:p>
    <w:p>
      <w:pPr>
        <w:spacing w:before="20" w:after="190"/>
      </w:pPr>
      <w:r>
        <w:rPr>
          <w:b/>
          <w:bCs/>
        </w:rPr>
        <w:t xml:space="preserve">Powiązane efekty kierunkowe: </w:t>
      </w:r>
      <w:r>
        <w:rPr/>
        <w:t xml:space="preserve">Tr2A_K02, Tr2A_K01</w:t>
      </w:r>
    </w:p>
    <w:p>
      <w:pPr>
        <w:spacing w:before="20" w:after="190"/>
      </w:pPr>
      <w:r>
        <w:rPr>
          <w:b/>
          <w:bCs/>
        </w:rPr>
        <w:t xml:space="preserve">Powiązane efekty obszarowe: </w:t>
      </w:r>
      <w:r>
        <w:rPr/>
        <w:t xml:space="preserve">T2A_K07,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2026-08-02T18:22:04+02:00</dcterms:created>
  <dcterms:modified xsi:type="dcterms:W3CDTF">2026-08-02T18:22:04+02:00</dcterms:modified>
</cp:coreProperties>
</file>

<file path=docProps/custom.xml><?xml version="1.0" encoding="utf-8"?>
<Properties xmlns="http://schemas.openxmlformats.org/officeDocument/2006/custom-properties" xmlns:vt="http://schemas.openxmlformats.org/officeDocument/2006/docPropsVTypes"/>
</file>