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TR.SMP113</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15 godz., praca na zajęciach laboratoryjnych 30 godz., zapoznanie się z literaturą do wykładu 8 godz., zapoznanie się z literaturą do zajęć laboratoryjnych 8 godz., przygotowanie się do egzaminu 9 godz., konsultacje 4 godz. (w tym konsultacje w zakresie zajęć laboratoryjnych 3 godz.), opracowanie sprawozdań 40 godz., obrona sprawozdań i zaliczanie ćwiczeń laboratoryjnych poza godzinami zajęć 4 godz., egzamin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(53 godz., w tym: praca na wykładach 15 godz., praca na zajęciach laboratoryjnych 30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30 godz., zapoznanie się z literaturą do zajęć laboratoryjnych 8 godz., konsultacje w zakresie zajęć laboratoryjnych 3 godz., opracowanie sprawozdań 40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Wymagane badania legalizacyjne urządzeń sterowania i ich zakres. Sterownik nadrzędny - wymagania funkcjonalne. Charakterystyka systemów sterowania ruchem drogowym. Struktury sprzętowe systemów sterowania ruchem drogowym - zadania poszczególnych poziomów wyposażenia sprzętowego, wymagane parametry techniczne urządzeń, przykłady praktycznych realizacji. Wymagania dotyczące transmisji informacji w systemach sterowania.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(wykorzystanie programu KORC),
d)	wyznaczenie synchronizacji metodą optymalizacji wskaźników efektywności (wykorzystanie programu SYNCHRO + SIMTRAFFIC)),
e)	ocena efektywności uzyskanych rozwiązań.
</w:t>
      </w:r>
    </w:p>
    <w:p>
      <w:pPr>
        <w:keepNext w:val="1"/>
        <w:spacing w:after="10"/>
      </w:pPr>
      <w:r>
        <w:rPr>
          <w:b/>
          <w:bCs/>
        </w:rPr>
        <w:t xml:space="preserve">Metody oceny: </w:t>
      </w:r>
    </w:p>
    <w:p>
      <w:pPr>
        <w:spacing w:before="20" w:after="190"/>
      </w:pPr>
      <w:r>
        <w:rPr/>
        <w:t xml:space="preserve">Wykład – kolokwium zaliczeniowe,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rozszerzoną wiedzę teoretyczną dotyczącą wymagań funkcjonalnych dotyczących urzadzeń sterowania ruchem drogowym i badań dopuszczających ich użytkowanie</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T2A_W04</w:t>
      </w:r>
    </w:p>
    <w:p>
      <w:pPr>
        <w:keepNext w:val="1"/>
        <w:spacing w:after="10"/>
      </w:pPr>
      <w:r>
        <w:rPr>
          <w:b/>
          <w:bCs/>
        </w:rPr>
        <w:t xml:space="preserve">Efekt W_02: </w:t>
      </w:r>
    </w:p>
    <w:p>
      <w:pPr/>
      <w:r>
        <w:rPr/>
        <w:t xml:space="preserve">posiada wiedzę teoretyczną dotyczącą struktur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W_03: </w:t>
      </w:r>
    </w:p>
    <w:p>
      <w:pPr/>
      <w:r>
        <w:rPr/>
        <w:t xml:space="preserve">posiada wiedzę dotyczącą zadań poszczególnych poziomów wyposażenia sprzętowego systemów sterowania rruchem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W_04: </w:t>
      </w:r>
    </w:p>
    <w:p>
      <w:pPr/>
      <w:r>
        <w:rPr/>
        <w:t xml:space="preserve">zna podstawowe rozwiązania praktyczne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W_05: </w:t>
      </w:r>
    </w:p>
    <w:p>
      <w:pPr/>
      <w:r>
        <w:rPr/>
        <w:t xml:space="preserve">zna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wyznaczyć efektywne sterowanie na ciągu lub w sieci ulicznej </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U_03: </w:t>
      </w:r>
    </w:p>
    <w:p>
      <w:pPr/>
      <w:r>
        <w:rPr/>
        <w:t xml:space="preserve">potrafi posługiwać się wybranymi narzędziami wspomagania projektowego (KORC, SYNCHRO + SIM TRAFFIC)</w:t>
      </w:r>
    </w:p>
    <w:p>
      <w:pPr>
        <w:spacing w:before="60"/>
      </w:pPr>
      <w:r>
        <w:rPr/>
        <w:t xml:space="preserve">Weryfikacja: </w:t>
      </w:r>
    </w:p>
    <w:p>
      <w:pPr>
        <w:spacing w:before="20" w:after="190"/>
      </w:pPr>
      <w:r>
        <w:rPr/>
        <w:t xml:space="preserve"> ćwiczenia laboratoryjne – prawidłowe wykonanie ćwiczeń z wykorzystaniem w/w programów oraz sprawozdań w postaci projektów i ustna obrona projektów</w:t>
      </w:r>
    </w:p>
    <w:p>
      <w:pPr>
        <w:spacing w:before="20" w:after="190"/>
      </w:pPr>
      <w:r>
        <w:rPr>
          <w:b/>
          <w:bCs/>
        </w:rPr>
        <w:t xml:space="preserve">Powiązane efekty kierunkowe: </w:t>
      </w:r>
      <w:r>
        <w:rPr/>
        <w:t xml:space="preserve">Tr2A_U19, Tr2A_U07</w:t>
      </w:r>
    </w:p>
    <w:p>
      <w:pPr>
        <w:spacing w:before="20" w:after="190"/>
      </w:pPr>
      <w:r>
        <w:rPr>
          <w:b/>
          <w:bCs/>
        </w:rPr>
        <w:t xml:space="preserve">Powiązane efekty obszarowe: </w:t>
      </w:r>
      <w:r>
        <w:rPr/>
        <w:t xml:space="preserve">T2A_U18, T2A_U09</w:t>
      </w:r>
    </w:p>
    <w:p>
      <w:pPr>
        <w:keepNext w:val="1"/>
        <w:spacing w:after="10"/>
      </w:pPr>
      <w:r>
        <w:rPr>
          <w:b/>
          <w:bCs/>
        </w:rPr>
        <w:t xml:space="preserve">Efekt U_04: </w:t>
      </w:r>
    </w:p>
    <w:p>
      <w:pPr/>
      <w:r>
        <w:rPr/>
        <w:t xml:space="preserve">potrafi sformułować wymagania jakie powinien spełniać sterownik lokalny i nadrzędny w systemie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 Tr2A_U10</w:t>
      </w:r>
    </w:p>
    <w:p>
      <w:pPr>
        <w:spacing w:before="20" w:after="190"/>
      </w:pPr>
      <w:r>
        <w:rPr>
          <w:b/>
          <w:bCs/>
        </w:rPr>
        <w:t xml:space="preserve">Powiązane efekty obszarowe: </w:t>
      </w:r>
      <w:r>
        <w:rPr/>
        <w:t xml:space="preserve">T2A_U17, T2A_U16, T2A_U10</w:t>
      </w:r>
    </w:p>
    <w:p>
      <w:pPr>
        <w:keepNext w:val="1"/>
        <w:spacing w:after="10"/>
      </w:pPr>
      <w:r>
        <w:rPr>
          <w:b/>
          <w:bCs/>
        </w:rPr>
        <w:t xml:space="preserve">Efekt U_05: </w:t>
      </w:r>
    </w:p>
    <w:p>
      <w:pPr/>
      <w:r>
        <w:rPr/>
        <w:t xml:space="preserve">potrafi wyznaczyć odpowiednią strukturę systemu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w:t>
      </w:r>
    </w:p>
    <w:p>
      <w:pPr>
        <w:spacing w:before="20" w:after="190"/>
      </w:pPr>
      <w:r>
        <w:rPr>
          <w:b/>
          <w:bCs/>
        </w:rPr>
        <w:t xml:space="preserve">Powiązane efekty obszarowe: </w:t>
      </w:r>
      <w:r>
        <w:rPr/>
        <w:t xml:space="preserve">T2A_U17, T2A_U16</w:t>
      </w:r>
    </w:p>
    <w:p>
      <w:pPr>
        <w:keepNext w:val="1"/>
        <w:spacing w:after="10"/>
      </w:pPr>
      <w:r>
        <w:rPr>
          <w:b/>
          <w:bCs/>
        </w:rPr>
        <w:t xml:space="preserve">Efekt U_06: </w:t>
      </w:r>
    </w:p>
    <w:p>
      <w:pPr/>
      <w:r>
        <w:rPr/>
        <w:t xml:space="preserve">potrafi sformułować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w:t>
      </w:r>
    </w:p>
    <w:p>
      <w:pPr>
        <w:spacing w:before="20" w:after="190"/>
      </w:pPr>
      <w:r>
        <w:rPr>
          <w:b/>
          <w:bCs/>
        </w:rPr>
        <w:t xml:space="preserve">Powiązane efekty obszarowe: </w:t>
      </w:r>
      <w:r>
        <w:rPr/>
        <w:t xml:space="preserve">T2A_U17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roli społecznej a przede wszystkim ważności profesjonalizmu oraz odpowiedzialności za wykonywaną pracę – w szczególności w zakresie stosowania urządzeń sterowania ruchem drogowym spełniających stawiane im wymagania oraz wpływu tych wymagań na bezpieczeństwo ruchu drogowego</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2026-08-02T02:01:10+02:00</dcterms:created>
  <dcterms:modified xsi:type="dcterms:W3CDTF">2026-08-02T02:01:10+02:00</dcterms:modified>
</cp:coreProperties>
</file>

<file path=docProps/custom.xml><?xml version="1.0" encoding="utf-8"?>
<Properties xmlns="http://schemas.openxmlformats.org/officeDocument/2006/custom-properties" xmlns:vt="http://schemas.openxmlformats.org/officeDocument/2006/docPropsVTypes"/>
</file>