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Wiesław Kita,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TR.SIP605</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15 godz., praca na ćwiczeniach projektowych: 15 godz., konsultacje: 3 godz. (w tym konsultacje w zakresie zadania projektowego: 2 godz.), zapoznanie się z literaturą: 11 godz., samodzielna realizacja pracy projektowej poza godzinami zajęć: 15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ćwiczeniach: 15 godz., praca na ćwiczeniach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projektowych: 15 godz., konsultacje w zakresie zadania projektowego: 2 godz., samodzielna realizacja pracy projektowej poza godzinami zajęć: 15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transportowe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
</w:t>
      </w:r>
    </w:p>
    <w:p>
      <w:pPr>
        <w:keepNext w:val="1"/>
        <w:spacing w:after="10"/>
      </w:pPr>
      <w:r>
        <w:rPr>
          <w:b/>
          <w:bCs/>
        </w:rPr>
        <w:t xml:space="preserve">Metody oceny: </w:t>
      </w:r>
    </w:p>
    <w:p>
      <w:pPr>
        <w:spacing w:before="20" w:after="190"/>
      </w:pPr>
      <w:r>
        <w:rPr/>
        <w:t xml:space="preserve">Ćwiczenia audytoryjne - kolokwium pisemne w formie zadań,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Jakubowski L.: Technologia prac ładunkowych. Oficyna Wydawnicza PW, Warszawa 2009.
2) Nowosielski L.: Organizacja przewozów kolejowych. Kolejowa Oficyna Wydawnicza, Warszawa 1999.
3) Zalewski P., Siedlecki P., Drewnowski A.: Technologia transportu kolejowego. Wydawnictwa Komunikacji i Łączności,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metody identyfikacji popytu na usługi transportowe w zakresie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T1A_W07, T1A_W08</w:t>
      </w:r>
    </w:p>
    <w:p>
      <w:pPr>
        <w:keepNext w:val="1"/>
        <w:spacing w:after="10"/>
      </w:pPr>
      <w:r>
        <w:rPr>
          <w:b/>
          <w:bCs/>
        </w:rPr>
        <w:t xml:space="preserve">Efekt W_02: </w:t>
      </w:r>
    </w:p>
    <w:p>
      <w:pPr/>
      <w:r>
        <w:rPr/>
        <w:t xml:space="preserve">posiada wiedzę dotyczącą organizacji i technologii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W_03: </w:t>
      </w:r>
    </w:p>
    <w:p>
      <w:pPr/>
      <w:r>
        <w:rPr/>
        <w:t xml:space="preserve">zna zasady kształtowania parametrów jakości procesu transportowego przy kolejowych przewozach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W_04: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zidentyfikować popyt na kolejowe przewozy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Tr1A_U17, Tr1A_U20</w:t>
      </w:r>
    </w:p>
    <w:p>
      <w:pPr>
        <w:spacing w:before="20" w:after="190"/>
      </w:pPr>
      <w:r>
        <w:rPr>
          <w:b/>
          <w:bCs/>
        </w:rPr>
        <w:t xml:space="preserve">Powiązane efekty obszarowe: </w:t>
      </w:r>
      <w:r>
        <w:rPr/>
        <w:t xml:space="preserve">T1A_U13, T1A_U14</w:t>
      </w:r>
    </w:p>
    <w:p>
      <w:pPr>
        <w:keepNext w:val="1"/>
        <w:spacing w:after="10"/>
      </w:pPr>
      <w:r>
        <w:rPr>
          <w:b/>
          <w:bCs/>
        </w:rPr>
        <w:t xml:space="preserve">Efekt U_02: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Tr1A_U22, Tr1A_U24</w:t>
      </w:r>
    </w:p>
    <w:p>
      <w:pPr>
        <w:spacing w:before="20" w:after="190"/>
      </w:pPr>
      <w:r>
        <w:rPr>
          <w:b/>
          <w:bCs/>
        </w:rPr>
        <w:t xml:space="preserve">Powiązane efekty obszarowe: </w:t>
      </w:r>
      <w:r>
        <w:rPr/>
        <w:t xml:space="preserve">T1A_U15, T1A_U16</w:t>
      </w:r>
    </w:p>
    <w:p>
      <w:pPr>
        <w:keepNext w:val="1"/>
        <w:spacing w:after="10"/>
      </w:pPr>
      <w:r>
        <w:rPr>
          <w:b/>
          <w:bCs/>
        </w:rPr>
        <w:t xml:space="preserve">Efekt U_03: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2026-08-01T10:56:46+02:00</dcterms:created>
  <dcterms:modified xsi:type="dcterms:W3CDTF">2026-08-01T10:56:46+02:00</dcterms:modified>
</cp:coreProperties>
</file>

<file path=docProps/custom.xml><?xml version="1.0" encoding="utf-8"?>
<Properties xmlns="http://schemas.openxmlformats.org/officeDocument/2006/custom-properties" xmlns:vt="http://schemas.openxmlformats.org/officeDocument/2006/docPropsVTypes"/>
</file>