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Nanomateriały </w:t>
      </w:r>
    </w:p>
    <w:p>
      <w:pPr>
        <w:keepNext w:val="1"/>
        <w:spacing w:after="10"/>
      </w:pPr>
      <w:r>
        <w:rPr>
          <w:b/>
          <w:bCs/>
        </w:rPr>
        <w:t xml:space="preserve">Koordynator przedmiotu: </w:t>
      </w:r>
    </w:p>
    <w:p>
      <w:pPr>
        <w:spacing w:before="20" w:after="190"/>
      </w:pPr>
      <w:r>
        <w:rPr/>
        <w:t xml:space="preserve">Prof. nzw. dr hab. inż. Zbigniew Pakieła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w tym obecność na wykładach - 30 godz., 5 godzin konsultacji, samodzielna praca studenta - 45 godz., (przygotowanie się do wykładów - zapoznanie się ze wskazaną literaturą,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Prowadzenie wykładu 30 godzin. Prowadzenie konsultacji 5 godzin. Razem 35 godzin - 1,4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głównymi zagadnieniami dotyczącymi materiałów o strukturze nanokrystalicznej, zwłaszcza w zakresie specyfiki ich struktury i właściwości mechanicznych.</w:t>
      </w:r>
    </w:p>
    <w:p>
      <w:pPr>
        <w:keepNext w:val="1"/>
        <w:spacing w:after="10"/>
      </w:pPr>
      <w:r>
        <w:rPr>
          <w:b/>
          <w:bCs/>
        </w:rPr>
        <w:t xml:space="preserve">Treści kształcenia: </w:t>
      </w:r>
    </w:p>
    <w:p>
      <w:pPr>
        <w:spacing w:before="20" w:after="190"/>
      </w:pPr>
      <w:r>
        <w:rPr/>
        <w:t xml:space="preserve">Plan przedmiotu:
 Wykład
 1. Struktura i właściwości nano-materiałów. Definicja nanomateriałów. Wpływ skali wymiarowej, wpływ powierzchni granicznych, właściwości mechaniczne, cieplne, chemiczne. 
2. Nanokrystaliczne metale. Metody wytwarzania, właściwości, przykłady zastosowań.
3. Nanokrystaliczna ceramika.  
4. Nanostrukturalne kompozyty Metody wytwarzania Właściwości Przykłady zastosowań 
5. Nanoproszki, nanowłókna, nanorurki, nanowarstwy i nanopowłoki. Metody wytwarzania, właściwości, przykłady zastosowań
 6. Bezpieczeństwo pracy i zagrożenia związane z nanomateriałami. Toksyczność nano-materiałów. Zagrożenia dla człowieka i środowiska. Bezpieczeństwo pracy z nano-materiałami.
 7. Perspektywy rozwoju nanomateriałów. Nano-modyfikacja. Nano-materiały do wytwarzania mikro-elementów. Prognozy rozwoju rynku nano-materiałów. </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NM W1: </w:t>
      </w:r>
    </w:p>
    <w:p>
      <w:pPr/>
      <w:r>
        <w:rPr/>
        <w:t xml:space="preserve">Ma podstawową wiedzę na temat struktury, właściwości i możliwości zastosowań nanomateriałów.</w:t>
      </w:r>
    </w:p>
    <w:p>
      <w:pPr>
        <w:spacing w:before="60"/>
      </w:pPr>
      <w:r>
        <w:rPr/>
        <w:t xml:space="preserve">Weryfikacja: </w:t>
      </w:r>
    </w:p>
    <w:p>
      <w:pPr>
        <w:spacing w:before="20" w:after="190"/>
      </w:pPr>
      <w:r>
        <w:rPr/>
        <w:t xml:space="preserve">2 kolokwia </w:t>
      </w:r>
    </w:p>
    <w:p>
      <w:pPr>
        <w:spacing w:before="20" w:after="190"/>
      </w:pPr>
      <w:r>
        <w:rPr>
          <w:b/>
          <w:bCs/>
        </w:rPr>
        <w:t xml:space="preserve">Powiązane efekty kierunkowe: </w:t>
      </w:r>
      <w:r>
        <w:rPr/>
        <w:t xml:space="preserve">IM2_W05, IM2_W09</w:t>
      </w:r>
    </w:p>
    <w:p>
      <w:pPr>
        <w:spacing w:before="20" w:after="190"/>
      </w:pPr>
      <w:r>
        <w:rPr>
          <w:b/>
          <w:bCs/>
        </w:rPr>
        <w:t xml:space="preserve">Powiązane efekty obszarowe: </w:t>
      </w:r>
      <w:r>
        <w:rPr/>
        <w:t xml:space="preserve">T2A_W03, T2A_W05</w:t>
      </w:r>
    </w:p>
    <w:p>
      <w:pPr>
        <w:keepNext w:val="1"/>
        <w:spacing w:after="10"/>
      </w:pPr>
      <w:r>
        <w:rPr>
          <w:b/>
          <w:bCs/>
        </w:rPr>
        <w:t xml:space="preserve">Efekt NM W2: </w:t>
      </w:r>
    </w:p>
    <w:p>
      <w:pPr/>
      <w:r>
        <w:rPr/>
        <w:t xml:space="preserve">Student posiada wiedzę nt. bezpieczeństwa pracy i zagrożeń związanych z nanomateriałami, w tym: toksyczności nanomateriałów,  zagrożeń dla człowieka i środowiska.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IM2_W12</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NMU_1: </w:t>
      </w:r>
    </w:p>
    <w:p>
      <w:pPr/>
      <w:r>
        <w:rPr/>
        <w:t xml:space="preserve">Rozumie zagrożenia dla człowieka związane z nanomateriałami. Rozumie zasady bezpieczeństwa pracy z nanomateriałami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p>
      <w:pPr>
        <w:keepNext w:val="1"/>
        <w:spacing w:after="10"/>
      </w:pPr>
      <w:r>
        <w:rPr>
          <w:b/>
          <w:bCs/>
        </w:rPr>
        <w:t xml:space="preserve">Efekt NMU_2: </w:t>
      </w:r>
    </w:p>
    <w:p>
      <w:pPr/>
      <w:r>
        <w:rPr/>
        <w:t xml:space="preserve"> Student posiada umiejętność korzystania ze źródeł literaturowych. Na podstawie wiedzy uzyskanej w trakcie zajęć, a także przeprowadzonej analizy literatury fachowej student rozwija poprzez pracę własną swoje umiejętności i wiedzę w zakresie zagadnień dot. nanomateriałów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IM2_U01, IM2_U05</w:t>
      </w:r>
    </w:p>
    <w:p>
      <w:pPr>
        <w:spacing w:before="20" w:after="190"/>
      </w:pPr>
      <w:r>
        <w:rPr>
          <w:b/>
          <w:bCs/>
        </w:rPr>
        <w:t xml:space="preserve">Powiązane efekty obszarowe: </w:t>
      </w:r>
      <w:r>
        <w:rPr/>
        <w:t xml:space="preserve">T2A_U01, T2A_U05</w:t>
      </w:r>
    </w:p>
    <w:p>
      <w:pPr>
        <w:pStyle w:val="Heading3"/>
      </w:pPr>
      <w:bookmarkStart w:id="4" w:name="_Toc4"/>
      <w:r>
        <w:t>Profil ogólnoakademicki - kompetencje społeczne</w:t>
      </w:r>
      <w:bookmarkEnd w:id="4"/>
    </w:p>
    <w:p>
      <w:pPr>
        <w:keepNext w:val="1"/>
        <w:spacing w:after="10"/>
      </w:pPr>
      <w:r>
        <w:rPr>
          <w:b/>
          <w:bCs/>
        </w:rPr>
        <w:t xml:space="preserve">Efekt NMK_1: </w:t>
      </w:r>
    </w:p>
    <w:p>
      <w:pPr/>
      <w:r>
        <w:rPr/>
        <w:t xml:space="preserve">Rozumie potrzebę uczenia się przez całe życie, problem szybkiej dezaktualizacji wiedzy. Rozumie problemy związane z wykonywaniem swojego zawodu.  Ma świadomość roli nanomateriałów dla rozwoju technologii, rozumie korzyści wynikające z ich zastosowań jak i istniejące zagrożenia dla środowiska i życia człowieka.  Ma świadomość konieczności popularyzowania wśród społeczeństwa w sposób zrozumiały wiedzy nt. osiągnięć techniki oraz potrzeby prowadzenia dialogu na temat prowadzonych prac z środowiskiem zawodowym, z zachowaniem zasad ochrony własności intelektualnej</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efekty kierunkowe: </w:t>
      </w:r>
      <w:r>
        <w:rPr/>
        <w:t xml:space="preserve">IM2_K01, IM2_K02, IM2_K03, IM2_K05, IM2_K07</w:t>
      </w:r>
    </w:p>
    <w:p>
      <w:pPr>
        <w:spacing w:before="20" w:after="190"/>
      </w:pPr>
      <w:r>
        <w:rPr>
          <w:b/>
          <w:bCs/>
        </w:rPr>
        <w:t xml:space="preserve">Powiązane efekty obszarowe: </w:t>
      </w:r>
      <w:r>
        <w:rPr/>
        <w:t xml:space="preserve">T2A_K01, T2A_K02, T2A_K03, 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2026-03-24T20:43:51+01:00</dcterms:created>
  <dcterms:modified xsi:type="dcterms:W3CDTF">2026-03-24T20:43:51+01:00</dcterms:modified>
</cp:coreProperties>
</file>

<file path=docProps/custom.xml><?xml version="1.0" encoding="utf-8"?>
<Properties xmlns="http://schemas.openxmlformats.org/officeDocument/2006/custom-properties" xmlns:vt="http://schemas.openxmlformats.org/officeDocument/2006/docPropsVTypes"/>
</file>