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 Popończyk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FILOZ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dla : powtórzenia i przyswojenia usłyszanych treści wykładu, wybranego przeglądu literatury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decyzji Senatu P.W.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rozwojem dwóch głównych kierunków europejskiej myśli filozoficznej na przestrzeni wieków oraz ich konsekwencjami w kulturze, technice oraz relacjach osobowych, ze szczególnym uwzględnieniem relacji w dziedzinie przedsiębiorczości.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Istota filozofii i początki jej historii. 2. Zarys historii filozofii średniowiecznej i nowożytnej. 3. Wpływy współczesne. Język filozofii i jej kierunków. 4. Historia myśli filozoficznej i polityki jako starcie dwóch kierunków. 5. Idealizm cz. I - metafizyczne podstawy filozofii idealistycznych. 6. Idealizm cz. II - idealizm Platona, Plotyna i św. Augustyna. 7. Idealizm cz. III - etyki idealistyczne. 8. Idealizm cz. IV - podstawy filozofii praktycznych idealizmu. 9. Realizm cz. I - metafizyczne podstawy filozofii realistycznych. 10. Realizm cz. II - Arystoteles, nurty realizmu na przestrzeni wieków. 11. Realizm cz. III - podstawy etyki i polityki. 12. Filozofia polska od XIV w, jej unikalność i wpływ na naszą mentalność. 13. Realizm i idealizm - starcie dwóch koncepcji. 14. Inżynier i filozofia czyli co ma piernik do wiatraka. 15. Menadżer i filozofia: czy, gdzie i jak szukać sensu w "wyścigu szczurów".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Punktowane kolokwia, kolokwium końcowe i rozmowa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W.Tatarkiewicz, Historia filozofii, PWN, Warszawa 1997 2. G.Reale, Historia filozofii starożytnej, Redakcja Wydawnictw KUL, Lublin 1994 3. M. Gogacz, Platonizm i arystotelizm, Wydawnictwa ATK, Warszawa 1996 4. A.Andrzejuk, Człowiek &amp; decyzja, Oficyna wydawnicza NAVO,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www.civitas.eu/WZ_PW/filoz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uporządkowaną wiedzę z zakresu filozofii związanej z rozwojem dwóch głównych kierunków europejskiej myśli filozoficznej na przestrzeni wieków oraz ich konsekwencjami w kulturze, technice oraz relacjach osobowych, ze szczególnym uwzględnieniem relacji w dziedzinie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K_U20: </w:t>
      </w:r>
    </w:p>
    <w:p>
      <w:pPr/>
      <w:r>
        <w:rPr/>
        <w:t xml:space="preserve">potrafi określić konsekwencje filozoficzne w kulturze, technice oraz relacjach osobowych, ze szczególnym uwzględnieniem relacji w dziedzinie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2026-08-22T07:56:06+02:00</dcterms:created>
  <dcterms:modified xsi:type="dcterms:W3CDTF">2026-08-22T07:56:06+02:00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