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zajęć audytoryjnych, 30 godz. przygotowanie do ćwiczeń i ich zaliczenia, 20 godz. przygotowanie do egzaminu. Razem 110 godz. - 5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 godz.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30 godz.  Razem 50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dochód, ryzyko i wycena aktywów finansowych, analiza i ocena efektywności i ryzyka przedsięwzięć rozwojowych – metody proste i dyskontowe, system dźwigni, koszt kapitału, struktura kapitału a wartość firmy, analiza fundamentalna, rynkowe instrumenty finansowania – akcje, obligacje, nierynkowe źródła zasilania finansowego – kredyty i pożyczki, leasing, factoring, forfaiting, venture capital, finansowanie hybrydowe,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jego otoczeniu, nabycie umiejętności stosowania podstawowych  metod oceny przedsięwzięć rozwojowych, zasad racjonalizacji zasilania kapitałami własnymi i obcymi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przedsiębiorstwa. 2. Rynek finansowy i jego instrumenty. 3. Ryzyko i stopa dochodu. 4. Modele wyceny aktywów kapitałowych. 5. Analiza fundamentalna i wycena wartości firmy. 6-7. Metody oceny efektywności projektów inwestycyjnych. 7. Analiza i uwzględnianie ryzyka w decyzjach rozwojowych. 8 System dźwigni. 9. Koszt kapitału średni i krańcowy. 10. Modele optymalizacji struktury kapitału. 11. Zasady wyboru źródeł finansowania w praktyce. 12. Kredyty i pożyczki. Leasing. 13. Weksel, factoring i forfaiting. 14. Instrumenty pochodne. 15. Dedykowane instrumenty finansowe – venture capital, mezzanine.  ĆWICZENIA 1-2. Wartość pieniądza w czasie - repetytorium. 3.Wycena papierów wartościowych.  4. Koszt kapitału z emisji papierów wartościowych. 5. Średni ważony koszt kapitału. 6. System dźwigni. 7. Ryzyko inwestycji finansowych. 8-10. Analiza efektywności inwestycji rzeczowych. 11. Analiza ryzyka inwestycji rzeczowych. 12.Techniki spłaty kredytów bankowych. 13. Obliczanie rat leasingowych. Leasing a kredyt. 14.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sprawdzian pisemny
egzamin - pisemny
ocena zintegrowana - 50% ocena z zaliczenia ćwiczeń, 50%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S2A_W04: </w:t>
      </w:r>
    </w:p>
    <w:p>
      <w:pPr/>
      <w:r>
        <w:rPr/>
        <w:t xml:space="preserve">Potrafi przeprowadzić analizę efektywności przedsięwzięć inwestycyjnych  i dokonać wyboru spośród projektów wzajemnie się wykluczających.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opłacalności zastosowania factoringu/forfaitingu jako alternatywy dla kredytu bankowego.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kluczowe kwestie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uzupełniać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2026-08-01T21:38:02+02:00</dcterms:created>
  <dcterms:modified xsi:type="dcterms:W3CDTF">2026-08-01T21:38:02+02:00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