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30h do ćwiczeń, 15 h zapoznania się z literaturą, 15 h przygotowania pracy projektowej, 30h przygotowania się do egzaminu. Razem 120 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30h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realizacja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1.G.Gierszewska, Zarządzanie strategiczne,  Wyd. WSiZ, Warszawa 2000, 2.G.Gierszewska, M. Romanowska, Analiza strategiczna w przedsiębiorstwie, PWE, Warszawa 2003, 3.Grudzewski W., Hejduk I.: Projektowanie systemów zarządzania, DIFIN, Warszawa 2001,4.Masłyk-Musiał E, Organizacje w ruchu, Oficyna Ekonomiczna, Kraków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posiadanie wiedzy  z zakresu procesów i analizy strategicznej, budowania misji  strategicznej i strategii globalnych</w:t>
      </w:r>
    </w:p>
    <w:p>
      <w:pPr>
        <w:spacing w:before="60"/>
      </w:pPr>
      <w:r>
        <w:rPr/>
        <w:t xml:space="preserve">Weryfikacja: </w:t>
      </w:r>
    </w:p>
    <w:p>
      <w:pPr>
        <w:spacing w:before="20" w:after="190"/>
      </w:pPr>
      <w:r>
        <w:rPr/>
        <w:t xml:space="preserve">zaliczeni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analizowania strategii konkurencyjnych oraz stosowania metod analizy strategicznej</w:t>
      </w:r>
    </w:p>
    <w:p>
      <w:pPr>
        <w:spacing w:before="60"/>
      </w:pPr>
      <w:r>
        <w:rPr/>
        <w:t xml:space="preserve">Weryfikacja: </w:t>
      </w:r>
    </w:p>
    <w:p>
      <w:pPr>
        <w:spacing w:before="20" w:after="190"/>
      </w:pPr>
      <w:r>
        <w:rPr/>
        <w:t xml:space="preserve">przygotowanie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uświadamia sobie zakres posiadanej wiedzy z zakresu zarządzania strategicznego i dostrzega stałą potrzebę jej uzupełniania</w:t>
      </w:r>
    </w:p>
    <w:p>
      <w:pPr>
        <w:spacing w:before="60"/>
      </w:pPr>
      <w:r>
        <w:rPr/>
        <w:t xml:space="preserve">Weryfikacja: </w:t>
      </w:r>
    </w:p>
    <w:p>
      <w:pPr>
        <w:spacing w:before="20" w:after="190"/>
      </w:pPr>
      <w:r>
        <w:rPr/>
        <w:t xml:space="preserve">oopracowywania pracy projektowej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2026-08-23T09:08:33+02:00</dcterms:created>
  <dcterms:modified xsi:type="dcterms:W3CDTF">2026-08-23T09:08:33+02:00</dcterms:modified>
</cp:coreProperties>
</file>

<file path=docProps/custom.xml><?xml version="1.0" encoding="utf-8"?>
<Properties xmlns="http://schemas.openxmlformats.org/officeDocument/2006/custom-properties" xmlns:vt="http://schemas.openxmlformats.org/officeDocument/2006/docPropsVTypes"/>
</file>