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h, razem 60  h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60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i wytycznymi do stosowania tych systemów zgodnie z ISO 28000. 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 2h – norma ISO 28000 - wymagania 4h – norma ISO 28004 - wytyczne 1h- Budowa polityki bezpieczeństwa i celów 2h – Ocena zagrożeń i ryzyka 1h ryzyka dostaw 1h ryzyka informacyjne 1h ryzyka finansowe 1h ryzyka prawne 4h Projektowanie dokumentacji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 ISO 28001:2007 ISO 28004:2007 ISO 28003:2007 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BEŁDO_W01: </w:t>
      </w:r>
    </w:p>
    <w:p>
      <w:pPr/>
      <w:r>
        <w:rPr/>
        <w:t xml:space="preserve">Ma uporządkowaną wiedzę z zakresu bezpieczeństwa w łańcuchu dostaw jakimi są systemy zarządzania zgodnie z normą ISO 28000:2007.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BEŁDO_U01: </w:t>
      </w:r>
    </w:p>
    <w:p>
      <w:pPr/>
      <w:r>
        <w:rPr/>
        <w:t xml:space="preserve">Potrafi definiować rozwiązania w zakresie bezpieczeństwa w łańcuchu dostaw jakimi są systemy zarządzania zgodnie z normą ISO 28000:2007 i wytyczne do stosowania tych systemów zgodnie z ISO 28004.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BEŁDO_K01: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2025-12-26T20:27:12+01:00</dcterms:created>
  <dcterms:modified xsi:type="dcterms:W3CDTF">2025-12-26T20:27:12+01:00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