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Własność intelektualna w zarządzaniu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Wiesław Kotarba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Zarządzanie wiedzą i własnością intelektualną w przedsiębiorstwie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-WIZP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20 h, przygotowanie do zajęć 10h przygotowanie raportu z badań 30h Razem 60 godz. →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20 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kluczowe: informacja patentowa, bazy wiedzy, własność intelektualna, własność przemysłowa, ochrona wiedzy Prerekwizyty: 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-Zapoznanie z zasadami organizacji i zarządzania w zakresie tworzenia, ochrony i obrotu własnością intelektualną w przedsiębiorstwie przemysłowym. Poznanie polityk i strategii ochrony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-Obrót prawami wyłącznymi (cesje, licencje).
- Prawa twórców (w tym wynagradzanie).
- Naruszenia praw z własności intelektualnej i sankcje z tytułu naruszeń.
- Polityki i strategie zarządzania własnością intelektualna.
- Organizacja własności intelektualnej w przedsiębiorstwie.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-Kolokwia ustne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-1. W. Kotarba "Ochrona własności intelektualnej" Oficyna Wydawnicza PW, Warszawa 2012 
2. Ustawa z dnia 30 czerwca 2000 r. – Prawo własności przemysłowej 
3. Ustawa z dnia 4 lutego 1994 r. o prawie autorskim i prawach pokrewnych. 
4. Ustawa z dnia 16 kwietnia 1993 r. o zwalczaniu nieuczciwej konkurencji. 
5. Rozporządzenia Prezesa Rady Ministrów w sprawie dokonywania i rozpatrywania zgłoszeń wynalazków, wzorów użytkowych oraz znaków towarowych.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(K_W39) T2A_W11: </w:t>
      </w:r>
    </w:p>
    <w:p>
      <w:pPr/>
      <w:r>
        <w:rPr/>
        <w:t xml:space="preserve">Ma pogłębioną i usystematyzowaną wiedzę z zakresu zarządzania własnością intelektualną.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K_W39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T2A_U01: </w:t>
      </w:r>
    </w:p>
    <w:p>
      <w:pPr/>
      <w:r>
        <w:rPr/>
        <w:t xml:space="preserve">Potrafi samodzielnie zdobywać wiedzę z zakresu ochrony własności intelektualnej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T2A_U05: </w:t>
      </w:r>
    </w:p>
    <w:p>
      <w:pPr/>
      <w:r>
        <w:rPr/>
        <w:t xml:space="preserve">Potrafi współpracować przy organizowaniu procesów związanych z zarządzaniem własnością intelektualną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T2A_K01: </w:t>
      </w:r>
    </w:p>
    <w:p>
      <w:pPr/>
      <w:r>
        <w:rPr/>
        <w:t xml:space="preserve">Ma świadomość poziomu swojej wiedzy i umiejętności, rozumie konieczność ciągłego dokształcania się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2025-04-15T15:42:13+02:00</dcterms:created>
  <dcterms:modified xsi:type="dcterms:W3CDTF">2025-04-15T15:42:13+02:00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