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analizy patentowe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przygotowanie do zajęć ćwiczeniowych 10h przygotowanie raportu z badań 30h Razem 60 godz. →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Słowa kluczowe: informacja patentowa, bazy wiedzy, własność intelektualna, własność przemysłowa, ochrona wiedzy 
Prerekwizyty: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się z możliwościami wykorzystania informacji patentowej w strategicznym i operacyjnym zarządzaniu przedsiębiorstwem. Wykształcenie umiejętności badania stanu techniki i zdolności patentowej wynalazku.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-Bazy informacji patentowej w świecie.
- Badanie stanu techniki.
- Badanie zdolności patentowej wynalazku.
- Badanie „rodziny” patentowej.
- Analizy statystyk patentowych .
- Określanie trendów w patentowaniu. 
- Badanie aktywności patentowej.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kolokwium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-1. W. Kotarba "Ochrona własności intelektualnej" Oficyna Wydawnicza PW, Warszawa 2012 
2. Ustawa z dnia 30 czerwca 2000 r. – Prawo własności przemysłowej 
3. Ustawa z dnia 4 lutego 1994 r. o prawie autorskim i prawach pokrewnych. 
4. Ustawa z dnia 16 kwietnia 1993 r. o zwalczaniu nieuczciwej konkurencji. 5. Rozporządzenia Prezesa Rady Ministrów w sprawie dokonywania i rozpatrywania zgłoszeń wynalazków, wzorów użytkowych oraz znaków towarowych.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T2A_W11: </w:t>
      </w:r>
    </w:p>
    <w:p>
      <w:pPr/>
      <w:r>
        <w:rPr/>
        <w:t xml:space="preserve">Ma pogłębioną wiedzę w zakresie prowadzenia badań patentowych i analiz patentowych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T2A_U01: </w:t>
      </w:r>
    </w:p>
    <w:p>
      <w:pPr/>
      <w:r>
        <w:rPr/>
        <w:t xml:space="preserve">Potrafi korzystać z baz informacji patentowej dla celów badań i analiz patentowych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T2A_U05: </w:t>
      </w:r>
    </w:p>
    <w:p>
      <w:pPr/>
      <w:r>
        <w:rPr/>
        <w:t xml:space="preserve">Potrafi samodzielnie zdobywać wiedzę z zakresu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T2A_K01: </w:t>
      </w:r>
    </w:p>
    <w:p>
      <w:pPr/>
      <w:r>
        <w:rPr/>
        <w:t xml:space="preserve">Ma świadomość poziomu swojej wiedzy i umiejętności, rozumie konieczność ciągłego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2026-08-02T03:45:36+02:00</dcterms:created>
  <dcterms:modified xsi:type="dcterms:W3CDTF">2026-08-02T03:45:36+02:00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