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zjęć projektowych 10h, zapoznanie się ze wskazaną literaturą 15h, przygotowanie i zaliczenie projektu 35h, razem 90h tj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razem 30h tj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projektowych 10h, zapoznanie się ze wskazaną literaturą 15h, przygotowanie i zaliczenie projektu 35h, razem 60h tj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Ryzyko w działalności gospodarczej, otoczenie finansowe przedsiębiorstwa, rynek kapitałowy, zarządzanie ryzykiem operacyjnym przedsiębiorstwa, zarządzanie finansami, ubezpieczeniowe instrumenty zarządzania ryzykiem, analiza finansowa instytucji finansowych, podejmowanie decyzji kierowniczych w warunkach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przygotowanie studenta do samodzielnej pracy i nauki wymaganej przy realizacji pracy dyplomowej poprzez wykonanie pod kierunkiem konsultanta projektu przejściowego w zakresie związanym z programem kształcenia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projektu w zakresie wybranej problematyki ujętej w programie kształcenia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konsultanta przedłożonego projektu przejściowego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zalecane w ramach poszczególnych przedmiotów realizowanych na specjalności Finanse i Ryzyko w Zarządzaniu Przedsiębiorstwem w zależności od obszaru tematycznego realizowanego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S1A_W06, S1A_W07, S1A_W08, S1A_W09: </w:t>
      </w:r>
    </w:p>
    <w:p>
      <w:pPr/>
      <w:r>
        <w:rPr/>
        <w:t xml:space="preserve">Ma usystematyzowaną wiedzę w zakresie wybranej problematyki specjalnosci Finanse i Ryzyko w Zarządzaniu Przedsiębiorstwem, będacej obszarem realizowanego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S1A_U02, S1A_U02, S1A_U06, S1A_U07, S1A_U09, S1A_U10: </w:t>
      </w:r>
    </w:p>
    <w:p>
      <w:pPr/>
      <w:r>
        <w:rPr/>
        <w:t xml:space="preserve">Potrafi wykorzystać nabytą wiedzę w zakresie wybranej problematyki specjalności Finanse i Ryzyko w Zarządzaniu Przedsiębiorstwem do samodzielnego wykonania projektu przejściowego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S1A_K01, S1A_K06: </w:t>
      </w:r>
    </w:p>
    <w:p>
      <w:pPr/>
      <w:r>
        <w:rPr/>
        <w:t xml:space="preserve">Ma świadomość poziomu swojej wiedzy i umiejetności, rozumie konieczność dalszego doskonalenie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2026-06-18T16:11:58+02:00</dcterms:created>
  <dcterms:modified xsi:type="dcterms:W3CDTF">2026-06-18T16:11:58+02:00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