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w:t>
      </w:r>
    </w:p>
    <w:p>
      <w:pPr>
        <w:keepNext w:val="1"/>
        <w:spacing w:after="10"/>
      </w:pPr>
      <w:r>
        <w:rPr>
          <w:b/>
          <w:bCs/>
        </w:rPr>
        <w:t xml:space="preserve">Koordynator przedmiotu: </w:t>
      </w:r>
    </w:p>
    <w:p>
      <w:pPr>
        <w:spacing w:before="20" w:after="190"/>
      </w:pPr>
      <w:r>
        <w:rPr/>
        <w:t xml:space="preserve">dr hab. Wojciech Święszkowski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MB</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Zaprezentowane zostaną podstawy biomechaniki układu szkieletowo-mięśniowego człowieka. Omawiane będą stosowane równania  konstytutywne dla izotropowych, ortotropowych i anizotropowych biomateriałów. W szczególności omawiane będą zagadnienia związane z mechanicznymi właściwościami biomateriałów obejmujące właściwości sprężyste, plastyczne, lepkosprężyste, zniszczenie i zużycie. Omawiane będą również aspekty biozgodności oraz założenia i wymagania stawiane materiałów na implanty.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Y.C. Fung, Biomechanics: Mechanical Properties of Living Tissues, 2nd edition, Springer, 1993. Biocybernetyka i inżynieria biomedyczna 2000, pod redakcją M. Nałęcza, Akademicka Oficyny Wydawnicza, EXIT, 2003; J. Marciniak, Biomateriały, Wyd. Politechniki Śląskiej, Gliwice 2002; M. Gierzyńska-Dolna, Biotribologia, Wyd. Politechniki Częstochowskiej,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MBIO_W1: </w:t>
      </w:r>
    </w:p>
    <w:p>
      <w:pPr/>
      <w:r>
        <w:rPr/>
        <w:t xml:space="preserve">	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Kolokwium: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MBIO_W2</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MBIO_W4: </w:t>
      </w:r>
    </w:p>
    <w:p>
      <w:pPr/>
      <w:r>
        <w:rPr/>
        <w:t xml:space="preserve">ma wiedzę na temat doboru biomateriałów na wybrane „części zamienne”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MBIO_U1: </w:t>
      </w:r>
    </w:p>
    <w:p>
      <w:pPr/>
      <w:r>
        <w:rPr/>
        <w:t xml:space="preserve">Potrafi dobierać wstępnie biomateriały na wybrane implanty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MBIO_U2: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MBIO_K1: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2026-08-21T16:05:17+02:00</dcterms:created>
  <dcterms:modified xsi:type="dcterms:W3CDTF">2026-08-21T16:05:17+02:00</dcterms:modified>
</cp:coreProperties>
</file>

<file path=docProps/custom.xml><?xml version="1.0" encoding="utf-8"?>
<Properties xmlns="http://schemas.openxmlformats.org/officeDocument/2006/custom-properties" xmlns:vt="http://schemas.openxmlformats.org/officeDocument/2006/docPropsVTypes"/>
</file>