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podstaw zjawisk optyki nieliniowej, z uwzględnieniem różnych źródeł i mechanizmów ich powstawania, umiejętności opisu analitycznego, wykorzystania oraz wpływu na działanie elementów i urządzeń optycznych. </w:t>
      </w:r>
    </w:p>
    <w:p>
      <w:pPr>
        <w:keepNext w:val="1"/>
        <w:spacing w:after="10"/>
      </w:pPr>
      <w:r>
        <w:rPr>
          <w:b/>
          <w:bCs/>
        </w:rPr>
        <w:t xml:space="preserve">Treści kształcenia: </w:t>
      </w:r>
    </w:p>
    <w:p>
      <w:pPr>
        <w:spacing w:before="20" w:after="190"/>
      </w:pPr>
      <w:r>
        <w:rPr/>
        <w:t xml:space="preserve">1. Podstawy i źródła nieliniowości optycznej
2. Procesy parametryczne z nieliniowością drugiego rzędu: generacja drugiej harmonicznej, up-konwersja, wzmacnianie parametryczne
3. Mechanizmy nieliniowości optycznej trzeciego rzędu: nieliniowość elektronowa, kaskadowa drugiego rzędu, orientacyjna, reorientacyjna w ciekłych kryształach, termiczna, absorpcyjna w półprzewodnikach, fotorefrakcyjna
4. Bistabilnośc optyczna
5. Czasowe solitony optyczne
6. Przestrzenne solitony optyczne
7. Odwracanie frontu falowego
8. Wymuszone rozpraszanie światła
9. Generacja superkontinuum</w:t>
      </w:r>
    </w:p>
    <w:p>
      <w:pPr>
        <w:keepNext w:val="1"/>
        <w:spacing w:after="10"/>
      </w:pPr>
      <w:r>
        <w:rPr>
          <w:b/>
          <w:bCs/>
        </w:rPr>
        <w:t xml:space="preserve">Metody oceny: </w:t>
      </w:r>
    </w:p>
    <w:p>
      <w:pPr>
        <w:spacing w:before="20" w:after="190"/>
      </w:pPr>
      <w:r>
        <w:rPr/>
        <w:t xml:space="preserve">Egzamin pisemny zawierający trzy do czterech pytań. Istnieje możliwość odpowiedzi ustnej poprawiającej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2026-07-11T11:23:43+02:00</dcterms:created>
  <dcterms:modified xsi:type="dcterms:W3CDTF">2026-07-11T11:23:43+02:00</dcterms:modified>
</cp:coreProperties>
</file>

<file path=docProps/custom.xml><?xml version="1.0" encoding="utf-8"?>
<Properties xmlns="http://schemas.openxmlformats.org/officeDocument/2006/custom-properties" xmlns:vt="http://schemas.openxmlformats.org/officeDocument/2006/docPropsVTypes"/>
</file>