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33, w tym:
a) wykład – 30 - godz.
b) konsultacje – 3 godz.
Praca własna studenta 17 godz., w tym:
a) 7 godz. -przygotowanie do rozwiązania w domu problemów/zadań przedstawionych na wykładzie,
b) 10 godz. – przygotowanie do 2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
a) wykład – 30 - godz.
b) 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poziomie szkoły średniej – egzamin maturalny, w tym z zakresu matematyki, fizyki.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skali wpływu instalacji przemysłowych, szczególnie energetycznych na środowisko oraz wpływu regulacji prawnych służących ochronie środowiska na stosowane technologie. Przedstawienie zagrożeń dla zdrowia w wyniku oddziaływania czynników szkodliwych, w tym promieniowania i hałasu oraz metod ich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Ochrona środowiska – problemy prawne, techniczne i ekonomiczne. Zagrożenia dla środowiska wynikające z rozwoju demograficznego i technologicznego. Elementy i skala wpływu na otoczenie charakterystyczne dla technologii stosowanych obecnie w przemyśle. Zakres i skala zagrożeń dla środowiska związanych z transportem, w tym lotniczym. Międzynarodowe i krajowe regulacje służące ochronie środowiska. Ekonomia w ochronie środowiska. Rozprzestrzenianie się zanieczyszczeń. Podstawowe grupy metod ochrony środowiska w przemyśle i transporcie (atmosfera, hydrosfera, litosfera, promieniowanie, hałas). Zagospodarowanie i utylizacja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Standardowe metody oceny (kolokwium zaliczeniowe).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nie wymagana Dodatkowe literatura: materiały z wykładu udostępniane przed zaliczeniem na stronie http://www.itc.pw.edu.pl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podstawowe zagrożenia dla środowiska wynikające z rozwoju demograficznego i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rodzaje pospolitych zanieczyszczeń powietrza oraz ich szkodliwość: SO2, NOX, CO, sadza, węglowodory, CO2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podstawową wiedzę o międzynarodowych i krajowych regulacjach prawnych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Zna podstawowe problemy związane z systemem finansowania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EW5: </w:t>
      </w:r>
    </w:p>
    <w:p>
      <w:pPr/>
      <w:r>
        <w:rPr/>
        <w:t xml:space="preserve">Ma ogólną wiedzę o wybranych technologiach ochrony powietrza, utylizacji odpadów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wpływ wybranych źródeł hałasu na organ słuchu człowieka w oparciu o podane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ocenić wpływ na wybrane technologie przemysłowe wynikający z przepisów służących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Zna zagadnienia ochrony środowiska w energetyce i ich wpływ na inne sektory, potrafi przedstawic informacje dla osób nie związanych z energetyka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2026-08-27T05:05:27+02:00</dcterms:created>
  <dcterms:modified xsi:type="dcterms:W3CDTF">2026-08-27T05:05:27+02:00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