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obejmują 30 godzin, 
w trakcie których studenci aktywnie uczestniczą analizując krótkie przykłady. 
Praca poza godzinami wykładowymi obejmująca: przygotowanie do sprawdzianów, opracowanie referatu i rozwiązanie krótkich problemów powinna zajmować od 5 do 10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http://www.meil.pw.edu.pl/pl/content/download/9193/53415/file/air_inz.pdf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aktualne wymagania prawne obowiązujące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Sudent zna zasady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potrafi wymienić podstawowe materiały budowlane i przedstawić ich podstawowe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 zna podstawowe zasady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Student zna podstawowe informacje o elementach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Student zna wpływ instalacji wewnętrznych na rozwiązania projektowe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W_08: </w:t>
      </w:r>
    </w:p>
    <w:p>
      <w:pPr/>
      <w:r>
        <w:rPr/>
        <w:t xml:space="preserve">Student zna metody służące do określania zużycia 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W_09: </w:t>
      </w:r>
    </w:p>
    <w:p>
      <w:pPr/>
      <w:r>
        <w:rPr/>
        <w:t xml:space="preserve">Student zna metody ocena energetycznej budynków oraz zagadnienia związane z termomodernizacją.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Sudent potrafi zweryfikować zgodność rozwiązania z aktualnymi wymaganiami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odczytać informacje z rysunku architektoniczno-budowlanego.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umie wskazać sposób wykorzystania materiału budowlanego, zależnie od jego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Student potrafi sklasyfikować budynek pod wzgledem konstrukcyjnym.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U_06: </w:t>
      </w:r>
    </w:p>
    <w:p>
      <w:pPr/>
      <w:r>
        <w:rPr/>
        <w:t xml:space="preserve">Student potrafi zaproponować sposób lokalizacji instalacji wewnętrznych z uwzględnieniem konstrukcji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U_07: </w:t>
      </w:r>
    </w:p>
    <w:p>
      <w:pPr/>
      <w:r>
        <w:rPr/>
        <w:t xml:space="preserve">Student potrafi zweryfikować rozwiązanie konstrukcyjne pod względem cieplno-wilgotnościowym. Student potrafi zaproponować prawidłowe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U_08: </w:t>
      </w:r>
    </w:p>
    <w:p>
      <w:pPr/>
      <w:r>
        <w:rPr/>
        <w:t xml:space="preserve">Student portafi okeślić zużycie nergii w budynku za pomocą metody bilansów miesięcznych.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2026-08-06T14:25:08+02:00</dcterms:created>
  <dcterms:modified xsi:type="dcterms:W3CDTF">2026-08-06T14:25:08+02:00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