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dr inż. Kamila Kustroń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NW107</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Niemożliwe jest natomiast pisanie kolokwium w innej z grup. Wyniki kolokwium podane zostaną na początku 14 wykładu . Kilka ostatnich minut drugiej godziny wykładu zostanie poświęconych ustaleniu terminu kolokwium poprawkowego dla zainteresowanej grupy studentów. Praca własna: opracowanie własne dotyczące problematyki dobory materiałów na elementy przykładowych konstrukcji. Tematy dla grup zostaną wydane na 4. wykładzie. Opracowania wykonywane są w grupach zgodnych z podziałem dziekańskim. Ewentualne przeniesienia możliwe po uzgodnieniu z prowadzącym.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Ashby Michael F., Jones David R.H.: Materiały inżynierskie. Tom1. WNT. Warszawa, 2004. Dobrzański L.A.: Materiały inżynierskie i projektowanie materiałowe. WNT. Warszawa, 2006. Dobrzański L.A.: Podstawy nauki o materiałach i metaloznawstwo. Materiały inżynierskie z podstawami projektowania materiałowego. WNT. Warszawa, 2004. Dodatkowe literatura: Gruin I.: Materiały polimerowe. Wydawnictwo naukowe PWN. Warszawa,2003. Przybyłowicz K., Przybyłowicz J.: Materiałoznawstwo w pytaniach i odpowiedziach. WNT. Warszawa, 2007. Blicharski M. Wstęp do inżynierii materiałowej. WNT. Warszawa, 2006. Jurkowska B., Jurkowski B.: Praktyczne materiałoznawstwo. Pytania kontrolne z komentarzem. Wyd. Wyższa Szkoła Komunikacji. 2003.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EW2: </w:t>
      </w:r>
    </w:p>
    <w:p>
      <w:pPr/>
      <w:r>
        <w:rPr/>
        <w:t xml:space="preserve">zna zależności pomiędzy budową materiałów a ich właściwościami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keepNext w:val="1"/>
        <w:spacing w:after="10"/>
      </w:pPr>
      <w:r>
        <w:rPr>
          <w:b/>
          <w:bCs/>
        </w:rPr>
        <w:t xml:space="preserve">Efekt EW3: </w:t>
      </w:r>
    </w:p>
    <w:p>
      <w:pPr/>
      <w:r>
        <w:rPr/>
        <w:t xml:space="preserve">zna charakterystyczne właściwości poszczególnych grup materiałów i możliwości ich modyfikacji</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MiBM1_W02</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umie na podstawie zdobytej wiedzy i żrodeł literaturowych sformułować wymagania co do materiału dla danej aplikacji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MiBM1_U09, MiBM1_U16</w:t>
      </w:r>
    </w:p>
    <w:p>
      <w:pPr>
        <w:spacing w:before="20" w:after="190"/>
      </w:pPr>
      <w:r>
        <w:rPr>
          <w:b/>
          <w:bCs/>
        </w:rPr>
        <w:t xml:space="preserve">Powiązane efekty obszarowe: </w:t>
      </w:r>
      <w:r>
        <w:rPr/>
        <w:t xml:space="preserve">T1A_U01, T1A_U06, T1A_U09, T1A_U10, T1A_U14, T1A_U15, T1A_U16</w:t>
      </w:r>
    </w:p>
    <w:p>
      <w:pPr>
        <w:keepNext w:val="1"/>
        <w:spacing w:after="10"/>
      </w:pPr>
      <w:r>
        <w:rPr>
          <w:b/>
          <w:bCs/>
        </w:rPr>
        <w:t xml:space="preserve">Efekt EU2: </w:t>
      </w:r>
    </w:p>
    <w:p>
      <w:pPr/>
      <w:r>
        <w:rPr/>
        <w:t xml:space="preserve">umie korzystać z baz materiałowych i metodyki doboru materiału</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MiBM1_U01, MiBM1_U16</w:t>
      </w:r>
    </w:p>
    <w:p>
      <w:pPr>
        <w:spacing w:before="20" w:after="190"/>
      </w:pPr>
      <w:r>
        <w:rPr>
          <w:b/>
          <w:bCs/>
        </w:rPr>
        <w:t xml:space="preserve">Powiązane efekty obszarowe: </w:t>
      </w:r>
      <w:r>
        <w:rPr/>
        <w:t xml:space="preserve">T1A_U01, T1A_U06, T1A_U15, T1A_U16</w:t>
      </w:r>
    </w:p>
    <w:p>
      <w:pPr>
        <w:keepNext w:val="1"/>
        <w:spacing w:after="10"/>
      </w:pPr>
      <w:r>
        <w:rPr>
          <w:b/>
          <w:bCs/>
        </w:rPr>
        <w:t xml:space="preserve">Efekt EU3: </w:t>
      </w:r>
    </w:p>
    <w:p>
      <w:pPr/>
      <w:r>
        <w:rPr/>
        <w:t xml:space="preserve">umie do danej grupy materiałów dobrać obróbkę cieplną </w:t>
      </w:r>
    </w:p>
    <w:p>
      <w:pPr>
        <w:spacing w:before="60"/>
      </w:pPr>
      <w:r>
        <w:rPr/>
        <w:t xml:space="preserve">Weryfikacja: </w:t>
      </w:r>
    </w:p>
    <w:p>
      <w:pPr>
        <w:spacing w:before="20" w:after="190"/>
      </w:pPr>
      <w:r>
        <w:rPr/>
        <w:t xml:space="preserve">kolokwium, zaliczenie</w:t>
      </w:r>
    </w:p>
    <w:p>
      <w:pPr>
        <w:spacing w:before="20" w:after="190"/>
      </w:pPr>
      <w:r>
        <w:rPr>
          <w:b/>
          <w:bCs/>
        </w:rPr>
        <w:t xml:space="preserve">Powiązane efekty kierunkowe: </w:t>
      </w:r>
      <w:r>
        <w:rPr/>
        <w:t xml:space="preserve">MiBM1_U16</w:t>
      </w:r>
    </w:p>
    <w:p>
      <w:pPr>
        <w:spacing w:before="20" w:after="190"/>
      </w:pPr>
      <w:r>
        <w:rPr>
          <w:b/>
          <w:bCs/>
        </w:rPr>
        <w:t xml:space="preserve">Powiązane efekty obszarowe: </w:t>
      </w:r>
      <w:r>
        <w:rPr/>
        <w:t xml:space="preserve">T1A_U15,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2026-08-06T12:33:16+02:00</dcterms:created>
  <dcterms:modified xsi:type="dcterms:W3CDTF">2026-08-06T12:33:16+02:00</dcterms:modified>
</cp:coreProperties>
</file>

<file path=docProps/custom.xml><?xml version="1.0" encoding="utf-8"?>
<Properties xmlns="http://schemas.openxmlformats.org/officeDocument/2006/custom-properties" xmlns:vt="http://schemas.openxmlformats.org/officeDocument/2006/docPropsVTypes"/>
</file>