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laboratoryjnych 30
przygotowanie do zajęć laboratoryjnych 15
zapoznanie się ze wskazana literaturą 10
wykonanie sprawozdań z ćwiczeń laboratoryjnych 10
przygotowanie się do zaliczenia 5
razem 70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Techniki wytwarzania I, Materiałoznawstwo, Zapis konstrukcji]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Ocena stopnia przygotowania studenta do ćwiczeń ze znajomości wskazanej literatury oraz ocena z raportu po zakończeniu każdego ćwiczenia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Pr. zbior. pod red. B. Nowickiego: Metrologia wielkości geometrycznych - ćwiczenia laboratoryjne. OWPW, Warszawa 2007. 2. Pr. zbior. pod red. M. Marciniaka i K. Skalskiego: Obróbka plastyczna i spawalnictwo, OWPW, Warszawa 1979 r. 3. Pr. zbior. pod red. L.Dąbrowskiego: Obróbka skrawaniem ścierna i erozyjna, OWPW, Warszawa 2001 r. 4. Pr. zbior. pod red. M. Marciniaka i J. Perończyka, Obróbka wykańczająca i erozyjna, WPW, Warszawa 1983 r. Dodatkowe literatura: - Józef Zawora, Podstawy Technologii Maszyn, WSiP, wydanie piąte, Warszawa, 2008 -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podstawową wiedzę o pomiarach geometrii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zasady i możliwości pomiarów na współrzędnościowych maszynach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wiedzę o skrawalności materiałów, zużycia ostrzy skrawających, siłach i temperaturach podczas skrawania w zależności od parametrów obróbki.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konstrukcje obrabiarek i narzędzi do różnego rodzaju obróbek: plastycznych, skrawaniem, erozyjnych, gładkościowo-dokładnościowych.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metody badań struktury geometrycznej powierzchni i oceny zużycia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MiBM1_W07,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Zna metody badania stanu warstwy wierzchniej po procesach technologicznych – naprężenia własne, mikrotwardość, zgniot.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MiBM1_W07,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zastosować odpowiednie przyrządy i metody pomiaru wielkości geometrycznych w zależności od dokładności i kształtu wykonywanej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W procesach obróbki skrawaniem potrafi ocenić zużycie ostrza, pomierzyć siły i temperatury podczas skrawania, dobrać parametry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napisać prosty program dla obrabiarki sterowanej numerycznie (np. do obróbki skrawaniem, elektroerozyjnej).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dobrać metodę spajania materiałów i podstawowe parametry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Umie dokonać wyboru właściwej obróbki wykańczającej (szlifowanie, docieranie, dogładzanie) w zależności od warunków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obrać sposób i parametry obróbki ściernej powierzchni swobodnych (obróbki strumieniowo-ścierne, w pojemnikach).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T1A_U15, T1A_U16</w:t>
      </w:r>
    </w:p>
    <w:p>
      <w:pPr>
        <w:keepNext w:val="1"/>
        <w:spacing w:after="10"/>
      </w:pPr>
      <w:r>
        <w:rPr>
          <w:b/>
          <w:bCs/>
        </w:rPr>
        <w:t xml:space="preserve">Efekt EU7: </w:t>
      </w:r>
    </w:p>
    <w:p>
      <w:pPr/>
      <w:r>
        <w:rPr/>
        <w:t xml:space="preserve">Potrafi wybrać i zastosować praktycznie obróbki stosowane do kształtowania materiałów trudnoskrawalnych (EDM, WEDM, ECM).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EU8: </w:t>
      </w:r>
    </w:p>
    <w:p>
      <w:pPr/>
      <w:r>
        <w:rPr/>
        <w:t xml:space="preserve">Potrafi dobrać i zastosować metody oceny warstwy wierzchniej (naprężenia własne, mikrotwardość, zgniot).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EU9: </w:t>
      </w:r>
    </w:p>
    <w:p>
      <w:pPr/>
      <w:r>
        <w:rPr/>
        <w:t xml:space="preserve">Potrafi praktycznie stosować metody badania struktury geometrycznej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2026-10-13T17:29:56+02:00</dcterms:created>
  <dcterms:modified xsi:type="dcterms:W3CDTF">2026-10-13T17:29:56+02:00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