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
b) 5 godz. - konsultacje
2. Praca własna studenta: 15 godz., w tym:
a) 15 godz. - praca nad przygotowaniem projektu konstrukcyjnego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
b) 5 godz.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  a) uczestnictwo w zajęciach projektowych - 30 godz.
b) 15 godz. pracy własnej - przygotowanie projektu konstrukcyjnego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Techniki Wytwarzania II, Podstawy Konstrukcji Maszyn II, Zapis Konstrukcji CAD III, 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hydraulicznym. Wykonanie schematu kinematycznego. Dobór materiałów. Kształtowanie elementów i ich połączeń – wybór techniki wytwarzania. Dobór łożysk, zabezpieczeń i elementów napędu. Obliczenia statyki i wytrzymałości elementów. Wykonanie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
3. Omówienie z prowadzącym sprawdzonego projektu – analiza błędów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maszyn, praca zbiorowa pod redakcją M.Dietricha, WNT; 2. Kurmaz L.W: Projektowanie węzłów i części maszyn, Wydawnictwo Politechniki Świętokrzyskiej; 3. Poradnik Mechanika; 4. Katalog Łożysk Tocznych; 5.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zasady doboru materiałów konstrukcyjnych w procesie projektowania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w zakresie doboru pasowań i tolerowania wymiarów jako czynników wpływających na zdolność maszyny do wypełniania określonych funkcji oraz decydujących o trwałości, niezawodności, łatwości montażu i napraw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MiBM1_W09,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zaprojektować proste urządzenie mechaniczne stacjonarne realizujące ściśle określoną funkcję i spełniające narzucone z góry założenia konstrukcyjne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MiBM1_U09, MiBM1_U10, 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T1A_U14, T1A_U10, 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sporządzić model uproszczony urządzenia pozwalający na przeprowadzenie poprawnej analizy w zakresie kinematyki i statyki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wykorzystywać systemy wspomagania projektowania typu CAD/CAE na wszystkich etapach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T1A_U10, T1A_U13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Umie decydować o dokładności elementów maszyn poprzez wykorzystanie analizy tolerancji, stosowanie określonych pasowań i wybór odpowiedniej chropowatości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EU7: </w:t>
      </w:r>
    </w:p>
    <w:p>
      <w:pPr/>
      <w:r>
        <w:rPr/>
        <w:t xml:space="preserve">Potrafi zaprojektować urządzenie w którym przewidziano odpowiednie dostępy montażowe i obsługowe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EU8: </w:t>
      </w:r>
    </w:p>
    <w:p>
      <w:pPr/>
      <w:r>
        <w:rPr/>
        <w:t xml:space="preserve">Potrafi odszukać i wykorzystywać odpowiednie normy, specyfikacje materiałów konstrukcyjnych i przepisy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2026-08-07T06:44:28+02:00</dcterms:created>
  <dcterms:modified xsi:type="dcterms:W3CDTF">2026-08-07T06:44:28+02:00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