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
b) 5 godz. - konsultacje
2. Praca własna studenta: 15 godz., w tym:
a) 15 godz. - praca nad przygotowaniem projektu konstrukcyjnego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
b) 5 godz. - konsultacje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  a) uczestnictwo w zajęciach projektowych - 30 godz.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Techniki Wytwarzania II, Podstawy Konstrukcji Maszyn III, Zapis Konstrukcji CAD II, Zintegrowane systemy CAD/CAM/CAE, Podstawy Konstrukcji Maszyn IV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zespołów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układu przeniesienia napędu. Dobór przekładni i silnika zgodnie z odpowiednimi metodami obliczeniowymi. Dobór materiałów do elementów niestandardowych. Propozycja kształtu elementów niestandardowych. Dobór łożysk, rodzajów zabezpieczeń, uszczelnień i systemu smarowania. Dobór elementów gotowych dostępnych na rynku. Obliczenia statyki i wytrzymałości. Wykonanie w systemie CAD rysunku złożeniowego i rysunków warsztatowych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
2. Sprawdzenie i ocena oddanej w ściśle określonym terminie dokumentacji rysunkowej i obliczeniowej
3. Omówienie z prowadzącym sprawdzonego projektu – analiza błędów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Podstawy konstrukcji maszyn, praca zbiorowa pod redakcją M.Dietricha, WNT; 2. L.W. Kurmaz, Projektowanie węzłów i części maszyn, Wydawnictwo Politechniki Świętokrzyskiej; 3. Poradnik Mechanika; 4. Katalog Łożysk Tocznych; 5.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zaprojektować stacjonarny układ przeniesienia napędu realizujący ściśle określoną funkcję i spełniający narzucone z góry założenia konstrukcyjne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MiBM1_U07, MiBM1_U09, MiBM1_U10, MiBM1_U12,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T1A_U14, T1A_U10, T1A_U10, T1A_U14, T1A_U16,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sporządzić model uproszczony urządzenia pozwalający na przeprowadzenie poprawnej analizy z zakresu statyki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Posiada umiejętność nadawania elementom maszyny kształtów i wymiarów w taki sposób aby w połączeniu z właściwym doborem materiałów konstrukcyjnych i dostępnych metod wytwarzania zapewnić wytrzymałość, sztywność i trwałość warunkującą poprawne i bezpieczne funkcjonowanie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T1A_U15, T1A_U16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wykorzystywać systemy wspomagania projektowania typu CAD/CAE na wszystkich etapach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Jest w stanie zaproponować i zastosować podparcie elementów przeniesienia napędu na łożyskach tocznych różnego typu o odpowiedniej trwałości, właściwie osadzonych, smarowanych, uszczelnionych i zabezpieczonych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T1A_U10, T1A_U13</w:t>
      </w:r>
    </w:p>
    <w:p>
      <w:pPr>
        <w:keepNext w:val="1"/>
        <w:spacing w:after="10"/>
      </w:pPr>
      <w:r>
        <w:rPr>
          <w:b/>
          <w:bCs/>
        </w:rPr>
        <w:t xml:space="preserve">Efekt EU6: </w:t>
      </w:r>
    </w:p>
    <w:p>
      <w:pPr/>
      <w:r>
        <w:rPr/>
        <w:t xml:space="preserve">Umie decydować o dokładności elementów maszyn poprzez wykorzystanie analizy tolerancji, stosowanie określonych pasowań i wybór odpowiedniej chropowatości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MiBM1_U16,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EU7: </w:t>
      </w:r>
    </w:p>
    <w:p>
      <w:pPr/>
      <w:r>
        <w:rPr/>
        <w:t xml:space="preserve">Potrafi zaprojektować zespół napędowy w którym przewidziano odpowiednie dostępy montażowe i obsługowe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MiBM1_U10, MiBM1_U20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EU8: </w:t>
      </w:r>
    </w:p>
    <w:p>
      <w:pPr/>
      <w:r>
        <w:rPr/>
        <w:t xml:space="preserve">Potrafi odszukać i stosować gotowe podzespoły układów napędowych dostępne na rynku, umie korzystać z odpowiednich norm, specyfikacji materiałów konstrukcyjnych i przepisów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2026-08-06T05:34:22+02:00</dcterms:created>
  <dcterms:modified xsi:type="dcterms:W3CDTF">2026-08-06T05:34:22+02:00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