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laboratoryjnych 30
przygotowanie do zajęć laboratoryjnych 15
zapoznanie się ze wskazana literaturą 10
wykonanie sprawozdań z ćwiczeń laboratoryjnych 10
przygotowanie się do zaliczenia 5
razem 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I, Materiałoznawstwo, Zapis konstrukcji]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raportu po zakończeniu każdego ćwiczenia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Pr. zbior. pod red. B. Nowickiego: Metrologia wielkości geometrycznych - ćwiczenia laboratoryjne. OWPW, Warszawa 2007. 2. Pr. zbior. pod red. M. Marciniaka i K. Skalskiego: Obróbka plastyczna i spawalnictwo, OWPW, Warszawa 1979 r. 3. Pr. zbior. pod red. L.Dąbrowskiego: Obróbka skrawaniem ścierna i erozyjna, OWPW, Warszawa 2001 r. 4. Pr. zbior. pod red. M. Marciniaka i J. Perończyka, Obróbka wykańczająca i erozyjna, WPW, Warszawa 1983 r. Dodatkowe literatura: - Józef Zawora, Podstawy Technologii Maszyn, WSiP, wydanie piąte, Warszawa, 2008 -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podstawową wiedzę o pomiarach geometrii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i możliwości pomiarów na współrzędnościowych maszynach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o skrawalności materiałów, zużycia ostrzy skrawających, siłach i temperaturach podczas skrawania w zależności od parametrów obróbki.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konstrukcje obrabiarek i narzędzi do różnego rodzaju obróbek: plastycznych, skrawaniem, erozyjnych, gładkościowo-dokładnościowych.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metody badań struktury geometrycznej powierzchni i oceny zużycia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metody badania stanu warstwy wierzchniej po procesach technologicznych – naprężenia własne, mikrotwardość, zgniot.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zastosować odpowiednie przyrządy i metody pomiaru wielkości geometrycznych w zależności od dokładności i kształtu wykonywanej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W procesach obróbki skrawaniem potrafi ocenić zużycie ostrza, pomierzyć siły i temperatury podczas skrawania, dobrać parametry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napisać prosty program dla obrabiarki sterowanej numerycznie (np. do obróbki skrawaniem, elektroerozyjnej).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dobrać metodę spajania materiałów i podstawowe parametry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dokonać wyboru właściwej obróbki wykańczającej (szlifowanie, docieranie, dogładzanie) w zależności od warunków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obrać sposób i parametry obróbki ściernej powierzchni swobodnych (obróbki strumieniowo-ścierne, w pojemnikach).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Potrafi wybrać i zastosować praktycznie obróbki stosowane do kształtowania materiałów trudnoskrawalnych (EDM, WEDM, ECM).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EU8: </w:t>
      </w:r>
    </w:p>
    <w:p>
      <w:pPr/>
      <w:r>
        <w:rPr/>
        <w:t xml:space="preserve">Potrafi dobrać i zastosować metody oceny warstwy wierzchniej (naprężenia własne, mikrotwardość, zgniot).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EU9: </w:t>
      </w:r>
    </w:p>
    <w:p>
      <w:pPr/>
      <w:r>
        <w:rPr/>
        <w:t xml:space="preserve">Zna metody badania struktury geometrycznej powierzchni i zastosować je praktycznie.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2026-08-07T18:14:29+02:00</dcterms:created>
  <dcterms:modified xsi:type="dcterms:W3CDTF">2026-08-07T18:14:29+02:00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