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Spalania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nzw. dr hab. inż. Marian Gieras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Napędy Lotnicze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nauka do kolokwium: 15 godz
przygotowanie raportu: 5 godz
praca w domu (praca własna): 10 godz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0.8 ECTS (prowadzenie zajęć:15 godz, konsultacje: 2 godz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0.5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zakresu spalania, termodynamiki oraz mechaniki cieczy i gazów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rodzajów płomienia i metod stabilizacji płomienia w przepływie. Poznanie zasad i sposobów prowadzenia badań podstawowych w dziedzinie spalania. Nauczenie podstawowych technik pomiarowych  procesów  spalania i wybuchu. Nauczenie podstawowych zasad budowy i tworzenia systemów przeciwpożarowych i przeciwwybuchowych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Samozapłon i zapłon wymuszony; spalanie dyfuzyjne - laminarne i turbulentne; spalanie kinetyczne - laminarne i turbulentne; metody stabilizacji płomienia; mechanizm spalania cząstek stałych i kropel paliwa; spalanie detonacyjne; dynamika rozwoju i tłumienia wybuchów; wizualizacja i rejestracja procesów spalania; toksyczne własności produktów spalania; dynamika rozwoju i tłumienia wybuchów; metody przeciwpożarowe i przeciwwybuchowe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zaliczany jest na podstawie ocen ze sprawozdań z ćwiczeń laboratoryjnych oraz na podstawie kolokwium pisemnego. Praca własna: np., Zapoznanie się z różnymi projektami pasywnych i aktywnych systemów tłumienia wybuchów gazowych i pyłowych dla różnych instalacji przemysłowych.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J. Jarosiński „Techniki Czystego Spalania” WNT 1996; 2. W. Kordylewski „Spalanie i Paliwa” Wydawnictwa Politechniki Wrocławskiej 2001; 3. R. Wilk „Podstawy niskoemisyjnego spalania” Wydawnictwo Gnome, Katowice 2000; 4. A. Kowalewicz „Podstawy Procesów Spalania”, WNT 2000; Rudolf Klemens, 5. A. Teodorczyk „Spalanie” – preskrypt dla studiów zaocznych „Inżynieria Bezpieczeństwa”, Politechnika Warszawska, Wydział MEiL, 2003; 6. D. Ratajczak, R. Klemens „Ochrona przeciwpożarowa i przeciwwybuchowa” – preskrypt dla Studium Podyplomowego „Bezpieczeństwo i Higiena Pracy”, Politechnika Warszawska, Wydział MEiL, 2005 Dodatkowe literatura: - Broszury, instrukcje i opisy stanowisk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uczestnictwo w zajęciach jest obowiązkowe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EW1-LSn: </w:t>
      </w:r>
    </w:p>
    <w:p>
      <w:pPr/>
      <w:r>
        <w:rPr/>
        <w:t xml:space="preserve">Student zna podstawowe rodzaje płomieni i palników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raportu z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LiK1_W02, LiK1_W07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T1A_W02, T1A_W07</w:t>
      </w:r>
    </w:p>
    <w:p>
      <w:pPr>
        <w:keepNext w:val="1"/>
        <w:spacing w:after="10"/>
      </w:pPr>
      <w:r>
        <w:rPr>
          <w:b/>
          <w:bCs/>
        </w:rPr>
        <w:t xml:space="preserve">Efekt EW2-LSn: </w:t>
      </w:r>
    </w:p>
    <w:p>
      <w:pPr/>
      <w:r>
        <w:rPr/>
        <w:t xml:space="preserve">Student zna zasady i sposoby prowadzenia badań podstawowych w dziedzinie spalania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raportu z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LiK1_W02, LiK1_W07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T1A_W02, T1A_W07</w:t>
      </w:r>
    </w:p>
    <w:p>
      <w:pPr>
        <w:keepNext w:val="1"/>
        <w:spacing w:after="10"/>
      </w:pPr>
      <w:r>
        <w:rPr>
          <w:b/>
          <w:bCs/>
        </w:rPr>
        <w:t xml:space="preserve">Efekt EW3-LSn: </w:t>
      </w:r>
    </w:p>
    <w:p>
      <w:pPr/>
      <w:r>
        <w:rPr/>
        <w:t xml:space="preserve">Student zna podstawowe metody obserwacji, pomiarowe i rejestracji procesów spalania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raportu z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LiK1_W02, LiK1_W07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EU1-LSn: </w:t>
      </w:r>
    </w:p>
    <w:p>
      <w:pPr/>
      <w:r>
        <w:rPr/>
        <w:t xml:space="preserve">Student potrafi wyznaczyć normalną prędkość spalania palnej mieszaniny gazowej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raportu z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LiK1_U05, LiK1_U09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T1A_U08</w:t>
      </w:r>
    </w:p>
    <w:p>
      <w:pPr>
        <w:keepNext w:val="1"/>
        <w:spacing w:after="10"/>
      </w:pPr>
      <w:r>
        <w:rPr>
          <w:b/>
          <w:bCs/>
        </w:rPr>
        <w:t xml:space="preserve">Efekt EU2-LSn: </w:t>
      </w:r>
    </w:p>
    <w:p>
      <w:pPr/>
      <w:r>
        <w:rPr/>
        <w:t xml:space="preserve">Student potrafi wyznaczyć dolną granicę zdmuchnięcia płomienia za statecznikiem nieopływowym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raportu z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LiK1_U05, LiK1_U09, LiK1_U13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T1A_U08, T1A_U08, T1A_U09</w:t>
      </w:r>
    </w:p>
    <w:p>
      <w:pPr>
        <w:keepNext w:val="1"/>
        <w:spacing w:after="10"/>
      </w:pPr>
      <w:r>
        <w:rPr>
          <w:b/>
          <w:bCs/>
        </w:rPr>
        <w:t xml:space="preserve">Efekt EU3-LSn: </w:t>
      </w:r>
    </w:p>
    <w:p>
      <w:pPr/>
      <w:r>
        <w:rPr/>
        <w:t xml:space="preserve">Student potrafi przeprowadzić oznaczenie podstawowych parametrów wybuchowych mieszanin pyłowo-powietrznych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raportu z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LiK1_U05, LiK1_U09, LiK1_U13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T1A_U08, T1A_U08, T1A_U09</w:t>
      </w:r>
    </w:p>
    <w:p>
      <w:pPr>
        <w:keepNext w:val="1"/>
        <w:spacing w:after="10"/>
      </w:pPr>
      <w:r>
        <w:rPr>
          <w:b/>
          <w:bCs/>
        </w:rPr>
        <w:t xml:space="preserve">Efekt EU4-LSn: </w:t>
      </w:r>
    </w:p>
    <w:p>
      <w:pPr/>
      <w:r>
        <w:rPr/>
        <w:t xml:space="preserve">Student potrafi  przeprowadzić oznaczenie minimalnej energii zapłonu mieszaniny pyłowo powietrznej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przygotowanie raportu z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LiK1_U05, LiK1_U09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2025-04-15T14:56:09+02:00</dcterms:created>
  <dcterms:modified xsi:type="dcterms:W3CDTF">2025-04-15T14:56:09+02:00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