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właściwości tworzyw sztucznych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ZICS04/2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kryteriami kwalifikacji i oceny właściwości tworzyw sztucznych. Celem nauczania przedmiotu jest zdobycie niezbędnej wiedzy z zakresu badania właściwości tworzyw sztucznych.
</w:t>
      </w:r>
    </w:p>
    <w:p>
      <w:pPr>
        <w:keepNext w:val="1"/>
        <w:spacing w:after="10"/>
      </w:pPr>
      <w:r>
        <w:rPr>
          <w:b/>
          <w:bCs/>
        </w:rPr>
        <w:t xml:space="preserve">Treści kształcenia: </w:t>
      </w:r>
    </w:p>
    <w:p>
      <w:pPr>
        <w:spacing w:before="20" w:after="190"/>
      </w:pPr>
      <w:r>
        <w:rPr/>
        <w:t xml:space="preserve">"W - Charakterystyka tworzyw sztucznych masowych, inżynieryjnych i specjalistycznych. Właściwości fizykochemiczne polimerów amorficznych i krystalicznych. Właściwości roztworów polimerów. Właściwości przetwórcze polimerów. Wpływ technik przetwórczych na właściwości. Właściwości mechaniczne, termiczne, optyczne i elektryczne.
L -  Właściwości elektryczne. Właściwości optyczne. Temperatura mięknienia wg Vicata. Temperatura mięknienia wg Martena.  Właściwości wytrzymałości przy statycznym rozciąganiu. Wytrzymałość na zginanie . Udarność. Twardość. Wskaźnik szybkości płynięcia."
</w:t>
      </w:r>
    </w:p>
    <w:p>
      <w:pPr>
        <w:keepNext w:val="1"/>
        <w:spacing w:after="10"/>
      </w:pPr>
      <w:r>
        <w:rPr>
          <w:b/>
          <w:bCs/>
        </w:rPr>
        <w:t xml:space="preserve">Metody oceny: </w:t>
      </w:r>
    </w:p>
    <w:p>
      <w:pPr>
        <w:spacing w:before="20" w:after="190"/>
      </w:pPr>
      <w:r>
        <w:rPr/>
        <w:t xml:space="preserve">Przedmiot kończy się egzaminem w formie pisemnej. Ocena z egzaminu (A).Warunkiem zaliczenia zajęć laboratoryjnych jest odbycie ćwiczeń wg przedstawionego harmonogramu, wykonanie sprawozdań z ich przebiegu oraz zaliczenie sprawdzianów ustnych. Ocena z ćwiczeń  laboratoryjnych (B). Ocena łączna przedmiotu=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2026-07-02T11:10:26+02:00</dcterms:created>
  <dcterms:modified xsi:type="dcterms:W3CDTF">2026-07-02T11:10:26+02:00</dcterms:modified>
</cp:coreProperties>
</file>

<file path=docProps/custom.xml><?xml version="1.0" encoding="utf-8"?>
<Properties xmlns="http://schemas.openxmlformats.org/officeDocument/2006/custom-properties" xmlns:vt="http://schemas.openxmlformats.org/officeDocument/2006/docPropsVTypes"/>
</file>