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prawne działalności przedsiębiorstwa</w:t>
      </w:r>
    </w:p>
    <w:p>
      <w:pPr>
        <w:keepNext w:val="1"/>
        <w:spacing w:after="10"/>
      </w:pPr>
      <w:r>
        <w:rPr>
          <w:b/>
          <w:bCs/>
        </w:rPr>
        <w:t xml:space="preserve">Koordynator przedmiotu: </w:t>
      </w:r>
    </w:p>
    <w:p>
      <w:pPr>
        <w:spacing w:before="20" w:after="190"/>
      </w:pPr>
      <w:r>
        <w:rPr/>
        <w:t xml:space="preserve">dr Dominik Sypniewski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NK371</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Wyklad - 30h
Przygotowanie do zaliczenia 30 h
Konsultacje 2h
łącznie 6,2 h</w:t>
      </w:r>
    </w:p>
    <w:p>
      <w:pPr>
        <w:keepNext w:val="1"/>
        <w:spacing w:after="10"/>
      </w:pPr>
      <w:r>
        <w:rPr>
          <w:b/>
          <w:bCs/>
        </w:rPr>
        <w:t xml:space="preserve">Liczba punktów ECTS na zajęciach wymagających bezpośredniego udziału nauczycieli akademickich: </w:t>
      </w:r>
    </w:p>
    <w:p>
      <w:pPr>
        <w:spacing w:before="20" w:after="190"/>
      </w:pPr>
      <w:r>
        <w:rPr/>
        <w:t xml:space="preserve">1,1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 limitu, grupy 12 osobowe</w:t>
      </w:r>
    </w:p>
    <w:p>
      <w:pPr>
        <w:keepNext w:val="1"/>
        <w:spacing w:after="10"/>
      </w:pPr>
      <w:r>
        <w:rPr>
          <w:b/>
          <w:bCs/>
        </w:rPr>
        <w:t xml:space="preserve">Cel przedmiotu: </w:t>
      </w:r>
    </w:p>
    <w:p>
      <w:pPr>
        <w:spacing w:before="20" w:after="190"/>
      </w:pPr>
      <w:r>
        <w:rPr/>
        <w:t xml:space="preserve">Student dysponuje wiedzą umożliwiającą mu zrealizowanie wszystkich wymaganych przez prawo czynności niezbędnych do podjęcia działalności gospodarczej. Jest w stanie wybrać formę działalności gospodarczej najbardziej korzystną dla prowadzonej przez niego działalności. Student zna zasady funkcjonowania ewidencji działalności gospodarczej oraz Krajowego Rejestru Sądowego. Student zna podstawowe zasady sporządzania umów cywilnoprawnych oraz formy w jakich powinny być one zawierane.  </w:t>
      </w:r>
    </w:p>
    <w:p>
      <w:pPr>
        <w:keepNext w:val="1"/>
        <w:spacing w:after="10"/>
      </w:pPr>
      <w:r>
        <w:rPr>
          <w:b/>
          <w:bCs/>
        </w:rPr>
        <w:t xml:space="preserve">Treści kształcenia: </w:t>
      </w:r>
    </w:p>
    <w:p>
      <w:pPr>
        <w:spacing w:before="20" w:after="190"/>
      </w:pPr>
      <w:r>
        <w:rPr/>
        <w:t xml:space="preserve">W1. Podstawowe pojęcia prawoznawstwa i prawa cywilnego. 
W2. Przedsiębiorcy a prowadzenie działalności gospodarczej.
W3. Zakładanie i prowadzenie jednoosobowej działalności gospodarczej.
W4. Krajowy Rejestr Sądowy
W5. Spółki osobowe prawa handlowego. 
W6. Spółki kapitałowe prawa handlowego.
W7. Fundacje i stowarzyszenia jako przedsiębiorcy.
W8. Umowy w działalności gospodarczej. 
W9. Własność i inne prawa rzeczowe. Księgi wieczyste
W10. Prawne podstawy prowadzenia e-biznesu.
W11. Ochrona konkurencji i konsumentów. 
W12. Rozstrzyganie sporów gospodarczych.
W13. Prawne formy zatrudnienia – umowy o pracę i umowy cywilnoprawne.
W14. Podatki w działalności gospodarczej.
W15. Wprowadzenie do prawa autorskiego.
</w:t>
      </w:r>
    </w:p>
    <w:p>
      <w:pPr>
        <w:keepNext w:val="1"/>
        <w:spacing w:after="10"/>
      </w:pPr>
      <w:r>
        <w:rPr>
          <w:b/>
          <w:bCs/>
        </w:rPr>
        <w:t xml:space="preserve">Metody oceny: </w:t>
      </w:r>
    </w:p>
    <w:p>
      <w:pPr>
        <w:spacing w:before="20" w:after="190"/>
      </w:pPr>
      <w:r>
        <w:rPr/>
        <w:t xml:space="preserve">zaliczenie w formie testu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Prawo gospodarcze, pod red. H. Kisilowskiej, Oficyna Wydawnicza Politechniki Warszawskiej 2005; 
2. Materiały dostarczone przez prowadzącego.
Dodatkowe literatura:
3. Prawo handlowe. Kazusy, pod red. J. Ciszewskiego i J. Kruczalak-Jankowskiej, LexisNexis, Warszawa 2008;
4. Prawo publiczne gospodarcze. Kazusy, pod red. K. Strzyczkowskiego, LexisNexis, Warszawa 2008;
5. Prawo gospodarcze. Kompendium, pod red. J. Olszewskiego, C.H. Beck, Warszawa 2007.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Zna podstawowe pojęcia prawoznawstwa i prawa cywilnego, oraz prawa autorskiego</w:t>
      </w:r>
    </w:p>
    <w:p>
      <w:pPr>
        <w:spacing w:before="60"/>
      </w:pPr>
      <w:r>
        <w:rPr/>
        <w:t xml:space="preserve">Weryfikacja: </w:t>
      </w:r>
    </w:p>
    <w:p>
      <w:pPr>
        <w:spacing w:before="20" w:after="190"/>
      </w:pPr>
      <w:r>
        <w:rPr/>
        <w:t xml:space="preserve">kolokwium zaliczjące</w:t>
      </w:r>
    </w:p>
    <w:p>
      <w:pPr>
        <w:spacing w:before="20" w:after="190"/>
      </w:pPr>
      <w:r>
        <w:rPr>
          <w:b/>
          <w:bCs/>
        </w:rPr>
        <w:t xml:space="preserve">Powiązane efekty kierunkowe: </w:t>
      </w:r>
      <w:r>
        <w:rPr/>
        <w:t xml:space="preserve">MiBM2_W10, MiBM2_W11, MiBM2_W12, MiBM2_W13</w:t>
      </w:r>
    </w:p>
    <w:p>
      <w:pPr>
        <w:spacing w:before="20" w:after="190"/>
      </w:pPr>
      <w:r>
        <w:rPr>
          <w:b/>
          <w:bCs/>
        </w:rPr>
        <w:t xml:space="preserve">Powiązane efekty obszarowe: </w:t>
      </w:r>
      <w:r>
        <w:rPr/>
        <w:t xml:space="preserve">T2A_W08, T2A_W09, T2A_W10, T2A_W11</w:t>
      </w:r>
    </w:p>
    <w:p>
      <w:pPr>
        <w:keepNext w:val="1"/>
        <w:spacing w:after="10"/>
      </w:pPr>
      <w:r>
        <w:rPr>
          <w:b/>
          <w:bCs/>
        </w:rPr>
        <w:t xml:space="preserve">Efekt EW2: </w:t>
      </w:r>
    </w:p>
    <w:p>
      <w:pPr/>
      <w:r>
        <w:rPr/>
        <w:t xml:space="preserve">zna prawne podstawy prowadzenia własnej firmy</w:t>
      </w:r>
    </w:p>
    <w:p>
      <w:pPr>
        <w:spacing w:before="60"/>
      </w:pPr>
      <w:r>
        <w:rPr/>
        <w:t xml:space="preserve">Weryfikacja: </w:t>
      </w:r>
    </w:p>
    <w:p>
      <w:pPr>
        <w:spacing w:before="20" w:after="190"/>
      </w:pPr>
      <w:r>
        <w:rPr/>
        <w:t xml:space="preserve">kolokwium zaliczjące</w:t>
      </w:r>
    </w:p>
    <w:p>
      <w:pPr>
        <w:spacing w:before="20" w:after="190"/>
      </w:pPr>
      <w:r>
        <w:rPr>
          <w:b/>
          <w:bCs/>
        </w:rPr>
        <w:t xml:space="preserve">Powiązane efekty kierunkowe: </w:t>
      </w:r>
      <w:r>
        <w:rPr/>
        <w:t xml:space="preserve">MiBM2_W10, MiBM2_W11, MiBM2_W12, MiBM2_W13</w:t>
      </w:r>
    </w:p>
    <w:p>
      <w:pPr>
        <w:spacing w:before="20" w:after="190"/>
      </w:pPr>
      <w:r>
        <w:rPr>
          <w:b/>
          <w:bCs/>
        </w:rPr>
        <w:t xml:space="preserve">Powiązane efekty obszarowe: </w:t>
      </w:r>
      <w:r>
        <w:rPr/>
        <w:t xml:space="preserve">T2A_W08, T2A_W09, T2A_W10, T2A_W11</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MiBM2_U01, MiBM2_U17</w:t>
      </w:r>
    </w:p>
    <w:p>
      <w:pPr>
        <w:spacing w:before="20" w:after="190"/>
      </w:pPr>
      <w:r>
        <w:rPr>
          <w:b/>
          <w:bCs/>
        </w:rPr>
        <w:t xml:space="preserve">Powiązane efekty obszarowe: </w:t>
      </w:r>
      <w:r>
        <w:rPr/>
        <w:t xml:space="preserve">T2A_U01, T2A_U13</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MBiM2_K02, MBiM2_K06</w:t>
      </w:r>
    </w:p>
    <w:p>
      <w:pPr>
        <w:spacing w:before="20" w:after="190"/>
      </w:pPr>
      <w:r>
        <w:rPr>
          <w:b/>
          <w:bCs/>
        </w:rPr>
        <w:t xml:space="preserve">Powiązane efekty obszarowe: </w:t>
      </w:r>
      <w:r>
        <w:rPr/>
        <w:t xml:space="preserve">T2A_K02,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2026-10-14T15:01:28+02:00</dcterms:created>
  <dcterms:modified xsi:type="dcterms:W3CDTF">2026-10-14T15:01:28+02:00</dcterms:modified>
</cp:coreProperties>
</file>

<file path=docProps/custom.xml><?xml version="1.0" encoding="utf-8"?>
<Properties xmlns="http://schemas.openxmlformats.org/officeDocument/2006/custom-properties" xmlns:vt="http://schemas.openxmlformats.org/officeDocument/2006/docPropsVTypes"/>
</file>