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Biomechanizmy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z tego: 30 godzin wykładu, 20 godzin pracy własnej (bez udziału nauczycieli akademickich).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zaliczenie przedmiotu Mechanika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aspektów mechanicznych w opisie zjawisk dotyczących organizmów żywych, w szczególności człowieka i zwierząt. Uwzglednione zostaną zarówno kwestie dotyczące ruchu -- kinematyki i dynamiki, jak też z zakresu wytrzymałości i trybologii (istotne dla zrozumienia funkcjonowania stawów).&lt;br&gt; Może to stanowić inspirację dla nowych konstrukcji.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wykładów (bloków wykładów) przewidzianych do realizacji w ramach przedmiotu:&lt;br&gt;
• Aparat ruchu człowieka i wybranych zwierząt.&lt;br&gt;
• Obciążenia mechaniczne układu mięśniowo-szkieletowego w różnych warunkach.&lt;br&gt;
• Własności mechaniczne różnych tkanek ciała, porównanie z innymi materiałami, problem biozgodności.&lt;br&gt;
• Mechanika wybranych stawów ciała człowieka (geometria, własności materiałowe, „smarowanie”, „układy napędowe” umożliwiające realizację ruchu).&lt;br&gt;
• Budowa manekinów wykorzystywanych do badań niszczących, problem „biozgodności” reakcji na obciążenia.&lt;br&gt;
• Zasady działania wybranych organów/narządów, np. narząd słuchu i błędnik, narząd wzroku.&lt;br&gt;
• Sztuczne narządy, np. serce („mechanika” i „sterowanie”), nerki (podstawy budowy/działania sztucznej nerki), rozpoznawanie otoczenia za pomocą sztucznego wzroku.&lt;br&gt;
• Sztuczne stawy/endoprotezy.&lt;br&gt;&lt;br&gt; 
Dodatkowo będą realizowane tematy szczegółowe, zgodne z zainteresowaniami słuchaczy, w ramach prac własnych studentów prezentowanych następnie przez Autorów w czasie zajęć.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trakcie semestru oraz ocena, z przygotowanego w ramach pracy własnej, opracowania i przeprowadzenia prezentacji na temat uzgodniony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brak odpowiedniego podręcznika w języku polskim obejmującego całość zagadnień przewidzianych programem przedmiotu, zalecana literatura będzie podawana do każdego wykładu przez prowadzącego. &lt;br&gt;&lt;br&gt;
Literatura dodatkowa: Živčák Jozef, Hudák Radovan: Biomechanizmy, ISBN 80-89040-06-3, Vydal: ManaCon, Prešov, 2001 (książka w języku słowackim).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NS681_W1: </w:t>
      </w:r>
    </w:p>
    <w:p>
      <w:pPr/>
      <w:r>
        <w:rPr/>
        <w:t xml:space="preserve">														Ma wiedzę na temat podstawowych własności aparatu ruchu człowieka i wybranych zwierząt.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NS681_W2: </w:t>
      </w:r>
    </w:p>
    <w:p>
      <w:pPr/>
      <w:r>
        <w:rPr/>
        <w:t xml:space="preserve">														Ma podstawową wiedzę o obciążeniach mechanicznych układu mięśniowo-szkieletowego w różnych warunkach.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NS681_W3: </w:t>
      </w:r>
    </w:p>
    <w:p>
      <w:pPr/>
      <w:r>
        <w:rPr/>
        <w:t xml:space="preserve">																					Zna podstawowe własności mechaniczne różnych tkanek ciała, rozumie istotę problemu biozgodności w przypadku stosowania implantów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</w:t>
      </w:r>
    </w:p>
    <w:p>
      <w:pPr>
        <w:keepNext w:val="1"/>
        <w:spacing w:after="10"/>
      </w:pPr>
      <w:r>
        <w:rPr>
          <w:b/>
          <w:bCs/>
        </w:rPr>
        <w:t xml:space="preserve">Efekt NS681_W4: </w:t>
      </w:r>
    </w:p>
    <w:p>
      <w:pPr/>
      <w:r>
        <w:rPr/>
        <w:t xml:space="preserve">							Ma wiedzę na temat mechaniki wybranych stawów ciała człowieka (geometrii, własności materiałowych i reologicznych oraz układów napędowych umożliwiających realizację ruchu)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NS681_W5: </w:t>
      </w:r>
    </w:p>
    <w:p>
      <w:pPr/>
      <w:r>
        <w:rPr/>
        <w:t xml:space="preserve">														Zna zasady działania wybranych organów/narządów, np. narząd słuchu i błędnik, narząd wzroku.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NS681_W6: </w:t>
      </w:r>
    </w:p>
    <w:p>
      <w:pPr/>
      <w:r>
        <w:rPr/>
        <w:t xml:space="preserve">														 Ma podstawową wiedzę o aktualnym stanie badań i zastosowanich sztucznych narządów ciała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NS681_U1: </w:t>
      </w:r>
    </w:p>
    <w:p>
      <w:pPr/>
      <w:r>
        <w:rPr/>
        <w:t xml:space="preserve">							Potrafi wykorzystać wiedzę dotyczącą budowy i funkcjonowania ciała człowieka na potrzeby projektowania urządzeń technicznych, w tym nowych rozwiązań w konstrukcji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2026-06-18T13:43:15+02:00</dcterms:created>
  <dcterms:modified xsi:type="dcterms:W3CDTF">2026-06-18T13:43:15+02:00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