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przygotowanie do zajęć  20h. Razem 40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-Słowa kluczowe: informacja patentowa, bazy wiedzy, własność intelektualna, własność przemysłowa, ochrona wiedzy 
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się z rolą, znaczeniem problematyki własności intelektualnej dla przedsiębiorstwa przemysłowego.  Poznanie rodzajów wytworów myśli ludzkiej podlegających ochronie prawnej - przedmiotów własności intelektualnej. Poznanie cech przedmiotów własności intelektualnej – kryteriów umożliwiających uzyskanie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Istota i zakres własności intelektualnej.  
- Rola i znaczenie własności intelektualnej. 
- Rodzaje przedmiotów własności intelektualnej. 
- Zdolność ochronna rozwiązań technicznych podlegających ochronie.
- Zdolność ochronna utworów (w tym programów komputerowych) podlegających ochronie.
- Zdolność ochronna oznaczeń przedsiębiorstw i ich towarów.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
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(K_W34) T2A_W10: </w:t>
      </w:r>
    </w:p>
    <w:p>
      <w:pPr/>
      <w:r>
        <w:rPr/>
        <w:t xml:space="preserve">Potrafi odróżniać poszczególne przedmioty własności intelektualnej. Zna cechy dóbr niematerialnych podlegającychochronie.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Ma umiejętności rozpoznawania dóbr niematerialnych podlegających ochronie prawnej, pozwalające na samodzielne poznawanie zasad korzystania z praw wyłącznych.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(K_K01; K_K02) T2A_K01: </w:t>
      </w:r>
    </w:p>
    <w:p>
      <w:pPr/>
      <w:r>
        <w:rPr/>
        <w:t xml:space="preserve">Rozumie potrzebę ciągłego uzupełniania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T2A_K01</w:t>
      </w:r>
    </w:p>
    <w:p>
      <w:pPr>
        <w:keepNext w:val="1"/>
        <w:spacing w:after="10"/>
      </w:pPr>
      <w:r>
        <w:rPr>
          <w:b/>
          <w:bCs/>
        </w:rPr>
        <w:t xml:space="preserve">Efekt T2A_K06: </w:t>
      </w:r>
    </w:p>
    <w:p>
      <w:pPr/>
      <w:r>
        <w:rPr/>
        <w:t xml:space="preserve">Rozumie potrzebę zmian zasad ochrony własności intelektualnej w Polsce i w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2026-08-21T17:53:46+02:00</dcterms:created>
  <dcterms:modified xsi:type="dcterms:W3CDTF">2026-08-21T17:53:46+02:00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