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mgr Bożena Chorosińska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 8</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25 h w tym 15 h - wykład, 5 h - przygotowanie do zajęć w tym zapoznanie z literaturą, 5 h - przygotowanie do kolokwium.
</w:t>
      </w:r>
    </w:p>
    <w:p>
      <w:pPr>
        <w:keepNext w:val="1"/>
        <w:spacing w:after="10"/>
      </w:pPr>
      <w:r>
        <w:rPr>
          <w:b/>
          <w:bCs/>
        </w:rPr>
        <w:t xml:space="preserve">Liczba punktów ECTS na zajęciach wymagających bezpośredniego udziału nauczycieli akademickich: </w:t>
      </w:r>
    </w:p>
    <w:p>
      <w:pPr>
        <w:spacing w:before="20" w:after="190"/>
      </w:pPr>
      <w:r>
        <w:rPr/>
        <w:t xml:space="preserve">0,6 ECTS - wykłady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Grupa przedmiotów humanistycznych, ekonomicznych i dotyczących postępu technicznego oraz metodyka pracy naukowo badawczej.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nabycie wiedzy i umiejętności dotyczących własności intelektualnej, w tym własności wynalazków, znaków towarowych i zdobniczych, topografii układów scalonych, patentów oraz procedury rejestracji prawa własności intelektualnej. Podczas zajęć przedstawiana jest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nauczania przedmiotu jest uzyskanie przez studentów wiedzy w zakresie rozpoznawania i klasyfikowania własności intelektualnej, nabycie umiejętności korzystania z praw własności na różnych polach eksploatacji oraz podejmowania kroków prawnych w celu ochrony tych praw.
</w:t>
      </w:r>
    </w:p>
    <w:p>
      <w:pPr>
        <w:keepNext w:val="1"/>
        <w:spacing w:after="10"/>
      </w:pPr>
      <w:r>
        <w:rPr>
          <w:b/>
          <w:bCs/>
        </w:rPr>
        <w:t xml:space="preserve">Treści kształcenia: </w:t>
      </w:r>
    </w:p>
    <w:p>
      <w:pPr>
        <w:spacing w:before="20" w:after="190"/>
      </w:pPr>
      <w:r>
        <w:rPr/>
        <w:t xml:space="preserve">1. Ochrona dóbr intelektualnych we współczesnej rzeczywistości społeczno - ekonomicznej. Uwarunkowania twórczości technicznej, innowacyjność.                                                        2. Źródła prawa ochrony własności. Rodzaje ochrony własności intelektualnej w ujęciu prawa własności przemysłowej oraz prawa autorskiego i praw pokrewnych.                                       3. Prawo własności przemysłowej - omówienie ustawy.                                                                                                                                                                                                4. Procedury zgłoszeniowe wynalazków, patenty. Prawo ochronne na znaki towarowe i wzory użytkowe. Prawa z rejestracji wzorów przemysłowych, na oznaczenia geograficzne, topografie układów scalonych.                                                                                                                                                                                                                                       
5. Prawa autorskie i prawa pokrewne - omówienie ustawy.
6. Zasady ochrony utworów, wykonań artystycznych i innych. Dozwolony użytek chronionych utworów.
7. Transfer własności intelektualnej, licencje, umowy know-how. Prawodawstwo krajowe, europejskie i światowe w konstytuowaniu ochrony własności intelektualnej.
8. Zarządzanie własnością intelektualną w budowaniu reputacji firmy. Komercjalizacja przedsięwzięć innowacyjnych, środki ochrony i instytucje chroniące własność intelektualną. 
</w:t>
      </w:r>
    </w:p>
    <w:p>
      <w:pPr>
        <w:keepNext w:val="1"/>
        <w:spacing w:after="10"/>
      </w:pPr>
      <w:r>
        <w:rPr>
          <w:b/>
          <w:bCs/>
        </w:rPr>
        <w:t xml:space="preserve">Metody oceny: </w:t>
      </w:r>
    </w:p>
    <w:p>
      <w:pPr>
        <w:spacing w:before="20" w:after="190"/>
      </w:pPr>
      <w:r>
        <w:rPr/>
        <w:t xml:space="preserve">Warunkiem zaliczenia przedmiotu jest uzyskanie przez studenta pozytywnych ocen z dwóch prac pisemnych, kolokwiów na 7 i 13 zajęciach. 
Łączna ocena z przedmiotu: 5,0 - 40 pkt; 4,5 - 36 pkt; 4,0 - 32 pkt; 3,5 - 28 pkt; 3,0 - 24 pkt. Studenci mogą przystąpić do zaliczenia poprawkowego w wyznaczonym terminie  przed zakończeniem zajęć w danym semestrze."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Kotarba W.,Ochrona własności intelektualnej,OW PW, Warszawa 2012                                                                                                                                                                          2. Publikacje dostępne na stronie internetowej Urzędu Patentowego http://www.uprp.gov.pl
3. Szewc A., Jyż G.: Prawo własności przemysłowej, Warszawa CH Beck 2003
4. Nowińska E, Promińska U., du Vall M.: Prawo własności przemysłowej, Warszawa LexisNexis 2011
5. Biegański L.: Ochrona własności przemysłowej, Warszawa, PARP 2004
6. Golat R.: Prawo własności przemysłowej: wprowadzenie. Warszawa Jaktorów 2003
7. Barta J.: Prawo autorskie, Warszawa CH Beck 2010
8. B. Kurzępa, E. Kurzępa., Ochrona własności intelektualnej. Zarys problematyki, Toruń 2010
9. J. Barta (red.), Prawo autorskie. System Prawa Prywatnego. Tom 13, C.H. Beck 2007"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W09: </w:t>
      </w:r>
    </w:p>
    <w:p>
      <w:pPr/>
      <w:r>
        <w:rPr/>
        <w:t xml:space="preserve">Zna podstawowe pojęcia, zasady i instytucje prawa własności intelektualnej</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S1A_W07</w:t>
      </w:r>
    </w:p>
    <w:p>
      <w:pPr>
        <w:keepNext w:val="1"/>
        <w:spacing w:after="10"/>
      </w:pPr>
      <w:r>
        <w:rPr>
          <w:b/>
          <w:bCs/>
        </w:rPr>
        <w:t xml:space="preserve">Efekt W15: </w:t>
      </w:r>
    </w:p>
    <w:p>
      <w:pPr/>
      <w:r>
        <w:rPr/>
        <w:t xml:space="preserve">Ma wiedzę z zakresu prawa autorskiego, prawa własności przemysłowej, a także prawa ochrony przed nieuczciwą konkurencją.</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S1A_W10</w:t>
      </w:r>
    </w:p>
    <w:p>
      <w:pPr>
        <w:pStyle w:val="Heading3"/>
      </w:pPr>
      <w:bookmarkStart w:id="3" w:name="_Toc3"/>
      <w:r>
        <w:t>Profil ogólnoakademicki - umiejętności</w:t>
      </w:r>
      <w:bookmarkEnd w:id="3"/>
    </w:p>
    <w:p>
      <w:pPr>
        <w:keepNext w:val="1"/>
        <w:spacing w:after="10"/>
      </w:pPr>
      <w:r>
        <w:rPr>
          <w:b/>
          <w:bCs/>
        </w:rPr>
        <w:t xml:space="preserve">Efekt U12: </w:t>
      </w:r>
    </w:p>
    <w:p>
      <w:pPr/>
      <w:r>
        <w:rPr/>
        <w:t xml:space="preserve">Potrafi prawidłowo interpretować podstawowe przepisy prawne z zakresu prawa ochrony własności intelektualnej.</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 z uwagi na ciągle zmieniające się przepisy prawne dotyczące własności intelektualnej.</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K04: </w:t>
      </w:r>
    </w:p>
    <w:p>
      <w:pPr/>
      <w:r>
        <w:rPr/>
        <w:t xml:space="preserve">Postępuje zgodnie z zasadami etyki i poszanowaniu praw autorskich i własności przemysłowej.</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2026-05-30T01:41:40+02:00</dcterms:created>
  <dcterms:modified xsi:type="dcterms:W3CDTF">2026-05-30T01:41:40+02:00</dcterms:modified>
</cp:coreProperties>
</file>

<file path=docProps/custom.xml><?xml version="1.0" encoding="utf-8"?>
<Properties xmlns="http://schemas.openxmlformats.org/officeDocument/2006/custom-properties" xmlns:vt="http://schemas.openxmlformats.org/officeDocument/2006/docPropsVTypes"/>
</file>